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МИНИСТЕРСТВО НАУКИ И ВЫСШЕГО ОБРАЗОВАНИЯ РОССИЙСКОЙ ФЕДЕРАЦИИ</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____________________________________________________</w:t>
      </w:r>
    </w:p>
    <w:p>
      <w:pPr>
        <w:spacing w:line="360" w:after="0" w:before="0"/>
        <w:ind/>
        <w:jc w:val="center"/>
      </w:pPr>
      <w:r>
        <w:rPr>
          <w:rFonts w:ascii="Times New Roman" w:cs="Times New Roman" w:eastAsia="Times New Roman" w:hAnsi="Times New Roman"/>
          <w:sz w:val="28"/>
          <w:szCs w:val="28"/>
        </w:rPr>
        <w:t xml:space="preserve">(наименование образовательной организации)</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Факультет ____________________________</w:t>
      </w:r>
    </w:p>
    <w:p>
      <w:pPr>
        <w:spacing w:line="360" w:after="0" w:before="0"/>
        <w:ind/>
        <w:jc w:val="center"/>
      </w:pPr>
      <w:r>
        <w:rPr>
          <w:rFonts w:ascii="Times New Roman" w:cs="Times New Roman" w:eastAsia="Times New Roman" w:hAnsi="Times New Roman"/>
          <w:sz w:val="28"/>
          <w:szCs w:val="28"/>
        </w:rPr>
        <w:t xml:space="preserve">Кафедра ____________________________</w:t>
      </w:r>
    </w:p>
    <w:p>
      <w:pPr>
        <w:spacing w:line="360" w:after="0" w:before="0"/>
        <w:ind/>
        <w:jc w:val="center"/>
      </w:pPr>
      <w:r>
        <w:rPr>
          <w:rFonts w:ascii="Times New Roman" w:cs="Times New Roman" w:eastAsia="Times New Roman" w:hAnsi="Times New Roman"/>
          <w:sz w:val="28"/>
          <w:szCs w:val="28"/>
        </w:rPr>
        <w:t xml:space="preserve">Направление подготовки: 38.03.01 «Экономика»</w:t>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jc w:val="center"/>
      </w:pPr>
      <w:r>
        <w:rPr>
          <w:rFonts w:ascii="Times New Roman" w:cs="Times New Roman" w:eastAsia="Times New Roman" w:hAnsi="Times New Roman"/>
          <w:b/>
          <w:bCs/>
          <w:sz w:val="32"/>
          <w:szCs w:val="32"/>
        </w:rPr>
        <w:t xml:space="preserve">ВЫПУСКНАЯ КВАЛИФИКАЦИОННАЯ РАБОТА</w:t>
      </w:r>
    </w:p>
    <w:p>
      <w:pPr>
        <w:spacing w:line="360"/>
      </w:pPr>
      <w:r>
        <w:rPr>
          <w:rFonts w:ascii="Times New Roman" w:cs="Times New Roman" w:eastAsia="Times New Roman" w:hAnsi="Times New Roman"/>
          <w:sz w:val="28"/>
          <w:szCs w:val="28"/>
        </w:rPr>
        <w:t xml:space="preserve"/>
      </w:r>
    </w:p>
    <w:p>
      <w:pPr>
        <w:spacing w:line="360"/>
        <w:jc w:val="center"/>
      </w:pPr>
      <w:r>
        <w:rPr>
          <w:rFonts w:ascii="Times New Roman" w:cs="Times New Roman" w:eastAsia="Times New Roman" w:hAnsi="Times New Roman"/>
          <w:b w:val="false"/>
          <w:bCs w:val="false"/>
          <w:sz w:val="28"/>
          <w:szCs w:val="28"/>
        </w:rPr>
        <w:t xml:space="preserve">на тему:</w:t>
      </w:r>
    </w:p>
    <w:p>
      <w:pPr>
        <w:spacing w:line="360"/>
        <w:jc w:val="center"/>
      </w:pPr>
      <w:r>
        <w:rPr>
          <w:rFonts w:ascii="Times New Roman" w:cs="Times New Roman" w:eastAsia="Times New Roman" w:hAnsi="Times New Roman"/>
          <w:b/>
          <w:bCs/>
          <w:sz w:val="28"/>
          <w:szCs w:val="28"/>
        </w:rPr>
        <w:t xml:space="preserve">«ОЦЕНКА ИНВЕСТИЦИОННОЙ ПРИВЛЕКАТЕЛЬНОСТИ РЕГИОНОВ РОССИИ»</w:t>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jc w:val="right"/>
      </w:pPr>
      <w:r>
        <w:rPr>
          <w:rFonts w:ascii="Times New Roman" w:cs="Times New Roman" w:eastAsia="Times New Roman" w:hAnsi="Times New Roman"/>
          <w:b w:val="false"/>
          <w:bCs w:val="false"/>
          <w:sz w:val="28"/>
          <w:szCs w:val="28"/>
        </w:rPr>
        <w:t xml:space="preserve">Выполнил(а): студент(ка) ___ курса</w:t>
      </w:r>
    </w:p>
    <w:p>
      <w:pPr>
        <w:spacing w:line="360"/>
        <w:jc w:val="right"/>
      </w:pPr>
      <w:r>
        <w:rPr>
          <w:rFonts w:ascii="Times New Roman" w:cs="Times New Roman" w:eastAsia="Times New Roman" w:hAnsi="Times New Roman"/>
          <w:b w:val="false"/>
          <w:bCs w:val="false"/>
          <w:sz w:val="28"/>
          <w:szCs w:val="28"/>
        </w:rPr>
        <w:t xml:space="preserve">____________________________</w:t>
      </w:r>
    </w:p>
    <w:p>
      <w:pPr>
        <w:spacing w:line="360"/>
        <w:jc w:val="right"/>
      </w:pPr>
      <w:r>
        <w:rPr>
          <w:rFonts w:ascii="Times New Roman" w:cs="Times New Roman" w:eastAsia="Times New Roman" w:hAnsi="Times New Roman"/>
          <w:b w:val="false"/>
          <w:bCs w:val="false"/>
          <w:sz w:val="22"/>
          <w:szCs w:val="22"/>
        </w:rPr>
        <w:t xml:space="preserve">(Ф.И.О.)</w:t>
      </w:r>
    </w:p>
    <w:p>
      <w:pPr>
        <w:spacing w:line="360"/>
      </w:pPr>
      <w:r>
        <w:rPr>
          <w:rFonts w:ascii="Times New Roman" w:cs="Times New Roman" w:eastAsia="Times New Roman" w:hAnsi="Times New Roman"/>
          <w:sz w:val="28"/>
          <w:szCs w:val="28"/>
        </w:rPr>
        <w:t xml:space="preserve"/>
      </w:r>
    </w:p>
    <w:p>
      <w:pPr>
        <w:spacing w:line="360"/>
        <w:jc w:val="right"/>
      </w:pPr>
      <w:r>
        <w:rPr>
          <w:rFonts w:ascii="Times New Roman" w:cs="Times New Roman" w:eastAsia="Times New Roman" w:hAnsi="Times New Roman"/>
          <w:b w:val="false"/>
          <w:bCs w:val="false"/>
          <w:sz w:val="28"/>
          <w:szCs w:val="28"/>
        </w:rPr>
        <w:t xml:space="preserve">Научный руководитель:</w:t>
      </w:r>
    </w:p>
    <w:p>
      <w:pPr>
        <w:spacing w:line="360"/>
        <w:jc w:val="right"/>
      </w:pPr>
      <w:r>
        <w:rPr>
          <w:rFonts w:ascii="Times New Roman" w:cs="Times New Roman" w:eastAsia="Times New Roman" w:hAnsi="Times New Roman"/>
          <w:b w:val="false"/>
          <w:bCs w:val="false"/>
          <w:sz w:val="28"/>
          <w:szCs w:val="28"/>
        </w:rPr>
        <w:t xml:space="preserve">____________________________</w:t>
      </w:r>
    </w:p>
    <w:p>
      <w:pPr>
        <w:spacing w:line="360"/>
        <w:jc w:val="right"/>
      </w:pPr>
      <w:r>
        <w:rPr>
          <w:rFonts w:ascii="Times New Roman" w:cs="Times New Roman" w:eastAsia="Times New Roman" w:hAnsi="Times New Roman"/>
          <w:b w:val="false"/>
          <w:bCs w:val="false"/>
          <w:sz w:val="22"/>
          <w:szCs w:val="22"/>
        </w:rPr>
        <w:t xml:space="preserve">(учёная степень, звание, Ф.И.О.)</w:t>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jc w:val="center"/>
      </w:pPr>
      <w:r>
        <w:rPr>
          <w:rFonts w:ascii="Times New Roman" w:cs="Times New Roman" w:eastAsia="Times New Roman" w:hAnsi="Times New Roman"/>
          <w:b w:val="false"/>
          <w:bCs w:val="false"/>
          <w:sz w:val="28"/>
          <w:szCs w:val="28"/>
        </w:rPr>
        <w:t xml:space="preserve">Допущена к защите</w:t>
      </w:r>
    </w:p>
    <w:p>
      <w:pPr>
        <w:spacing w:line="360"/>
        <w:jc w:val="center"/>
      </w:pPr>
      <w:r>
        <w:rPr>
          <w:rFonts w:ascii="Times New Roman" w:cs="Times New Roman" w:eastAsia="Times New Roman" w:hAnsi="Times New Roman"/>
          <w:b w:val="false"/>
          <w:bCs w:val="false"/>
          <w:sz w:val="28"/>
          <w:szCs w:val="28"/>
        </w:rPr>
        <w:t xml:space="preserve">Заведующий кафедрой ________________ / _________________</w:t>
      </w:r>
    </w:p>
    <w:p>
      <w:pPr>
        <w:spacing w:line="360"/>
        <w:jc w:val="center"/>
      </w:pPr>
      <w:r>
        <w:rPr>
          <w:rFonts w:ascii="Times New Roman" w:cs="Times New Roman" w:eastAsia="Times New Roman" w:hAnsi="Times New Roman"/>
          <w:b w:val="false"/>
          <w:bCs w:val="false"/>
          <w:sz w:val="28"/>
          <w:szCs w:val="28"/>
        </w:rPr>
        <w:t xml:space="preserve">«____» ________________ 2025 г.</w:t>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Москва — 2025</w:t>
      </w:r>
    </w:p>
    <w:p>
      <w:pPr>
        <w:sectPr>
          <w:headerReference w:type="default" r:id="rId6"/>
          <w:footerReference w:type="default" r:id="rId7"/>
          <w:pgSz w:w="11906" w:h="16838" w:orient="portrait"/>
          <w:pgMar w:top="1134" w:right="851" w:bottom="1134" w:left="1701" w:header="708" w:footer="708" w:gutter="0"/>
          <w:pgNumType/>
          <w:titlePg/>
          <w:docGrid w:linePitch="360"/>
        </w:sectPr>
      </w:pPr>
    </w:p>
    <w:p>
      <w:pPr>
        <w:spacing w:line="360" w:before="240" w:after="360"/>
        <w:jc w:val="center"/>
      </w:pPr>
      <w:r>
        <w:rPr>
          <w:rFonts w:ascii="Times New Roman" w:cs="Times New Roman" w:eastAsia="Times New Roman" w:hAnsi="Times New Roman"/>
          <w:b/>
          <w:bCs/>
          <w:sz w:val="28"/>
          <w:szCs w:val="28"/>
        </w:rPr>
        <w:t xml:space="preserve">СОДЕРЖАНИЕ</w:t>
      </w:r>
    </w:p>
    <w:p>
      <w:pPr>
        <w:tabs>
          <w:tab w:val="right" w:pos="9354" w:leader="dot"/>
        </w:tabs>
        <w:spacing w:line="360" w:after="0" w:before="0"/>
        <w:ind w:left="0"/>
      </w:pPr>
      <w:r>
        <w:rPr>
          <w:rFonts w:ascii="Times New Roman" w:cs="Times New Roman" w:eastAsia="Times New Roman" w:hAnsi="Times New Roman"/>
          <w:b w:val="false"/>
          <w:bCs w:val="false"/>
          <w:sz w:val="28"/>
          <w:szCs w:val="28"/>
        </w:rPr>
        <w:t xml:space="preserve">ВВЕДЕНИЕ</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3</w:t>
      </w:r>
    </w:p>
    <w:p>
      <w:pPr>
        <w:tabs>
          <w:tab w:val="right" w:pos="9354" w:leader="dot"/>
        </w:tabs>
        <w:spacing w:line="360" w:after="0" w:before="0"/>
        <w:ind w:left="0"/>
      </w:pPr>
      <w:r>
        <w:rPr>
          <w:rFonts w:ascii="Times New Roman" w:cs="Times New Roman" w:eastAsia="Times New Roman" w:hAnsi="Times New Roman"/>
          <w:b w:val="false"/>
          <w:bCs w:val="false"/>
          <w:sz w:val="28"/>
          <w:szCs w:val="28"/>
        </w:rPr>
        <w:t xml:space="preserve">ГЛАВА 1. ТЕОРЕТИЧЕСКИЕ ОСНОВЫ ОЦЕНКИ ИНВЕСТИЦИОННОЙ ПРИВЛЕКАТЕЛЬНОСТИ РЕГИОНОВ</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7</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1.1. Сущность и содержание понятия «инвестиционная привлекательность региона»</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7</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1.2. Факторы, определяющие инвестиционную привлекательность регионов</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14</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1.3. Методические подходы к оценке инвестиционной привлекательности регионов</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21</w:t>
      </w:r>
    </w:p>
    <w:p>
      <w:pPr>
        <w:tabs>
          <w:tab w:val="right" w:pos="9354" w:leader="dot"/>
        </w:tabs>
        <w:spacing w:line="360" w:after="0" w:before="0"/>
        <w:ind w:left="0"/>
      </w:pPr>
      <w:r>
        <w:rPr>
          <w:rFonts w:ascii="Times New Roman" w:cs="Times New Roman" w:eastAsia="Times New Roman" w:hAnsi="Times New Roman"/>
          <w:b w:val="false"/>
          <w:bCs w:val="false"/>
          <w:sz w:val="28"/>
          <w:szCs w:val="28"/>
        </w:rPr>
        <w:t xml:space="preserve">ГЛАВА 2. АНАЛИЗ ИНВЕСТИЦИОННОЙ ПРИВЛЕКАТЕЛЬНОСТИ РЕГИОНОВ РОССИИ</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29</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2.1. Современное состояние инвестиционного климата в регионах России</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29</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2.2. Сравнительная оценка инвестиционной привлекательности регионов по методике RAEX</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38</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2.3. Оценка инвестиционной привлекательности по методике Минэкономразвития</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47</w:t>
      </w:r>
    </w:p>
    <w:p>
      <w:pPr>
        <w:tabs>
          <w:tab w:val="right" w:pos="9354" w:leader="dot"/>
        </w:tabs>
        <w:spacing w:line="360" w:after="0" w:before="0"/>
        <w:ind w:left="0"/>
      </w:pPr>
      <w:r>
        <w:rPr>
          <w:rFonts w:ascii="Times New Roman" w:cs="Times New Roman" w:eastAsia="Times New Roman" w:hAnsi="Times New Roman"/>
          <w:b w:val="false"/>
          <w:bCs w:val="false"/>
          <w:sz w:val="28"/>
          <w:szCs w:val="28"/>
        </w:rPr>
        <w:t xml:space="preserve">ГЛАВА 3. НАПРАВЛЕНИЯ ПОВЫШЕНИЯ ИНВЕСТИЦИОННОЙ ПРИВЛЕКАТЕЛЬНОСТИ РЕГИОНОВ РОССИИ</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55</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3.1. Проблемы инвестиционного развития регионов и пути их решения</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55</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3.2. Рекомендации по совершенствованию инвестиционной политики регионов</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62</w:t>
      </w:r>
    </w:p>
    <w:p>
      <w:pPr>
        <w:tabs>
          <w:tab w:val="right" w:pos="9354" w:leader="dot"/>
        </w:tabs>
        <w:spacing w:line="360" w:after="0" w:before="0"/>
        <w:ind w:left="400"/>
      </w:pPr>
      <w:r>
        <w:rPr>
          <w:rFonts w:ascii="Times New Roman" w:cs="Times New Roman" w:eastAsia="Times New Roman" w:hAnsi="Times New Roman"/>
          <w:b w:val="false"/>
          <w:bCs w:val="false"/>
          <w:sz w:val="28"/>
          <w:szCs w:val="28"/>
        </w:rPr>
        <w:t xml:space="preserve">3.3. Перспективы повышения инвестиционной привлекательности на основе лучших практик</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68</w:t>
      </w:r>
    </w:p>
    <w:p>
      <w:pPr>
        <w:tabs>
          <w:tab w:val="right" w:pos="9354" w:leader="dot"/>
        </w:tabs>
        <w:spacing w:line="360" w:after="0" w:before="0"/>
        <w:ind w:left="0"/>
      </w:pPr>
      <w:r>
        <w:rPr>
          <w:rFonts w:ascii="Times New Roman" w:cs="Times New Roman" w:eastAsia="Times New Roman" w:hAnsi="Times New Roman"/>
          <w:b w:val="false"/>
          <w:bCs w:val="false"/>
          <w:sz w:val="28"/>
          <w:szCs w:val="28"/>
        </w:rPr>
        <w:t xml:space="preserve">ЗАКЛЮЧЕНИЕ</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74</w:t>
      </w:r>
    </w:p>
    <w:p>
      <w:pPr>
        <w:tabs>
          <w:tab w:val="right" w:pos="9354" w:leader="dot"/>
        </w:tabs>
        <w:spacing w:line="360" w:after="0" w:before="0"/>
        <w:ind w:left="0"/>
      </w:pPr>
      <w:r>
        <w:rPr>
          <w:rFonts w:ascii="Times New Roman" w:cs="Times New Roman" w:eastAsia="Times New Roman" w:hAnsi="Times New Roman"/>
          <w:b w:val="false"/>
          <w:bCs w:val="false"/>
          <w:sz w:val="28"/>
          <w:szCs w:val="28"/>
        </w:rPr>
        <w:t xml:space="preserve">СПИСОК ИСПОЛЬЗОВАННЫХ ИСТОЧНИКОВ</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78</w:t>
      </w:r>
    </w:p>
    <w:p>
      <w:pPr>
        <w:tabs>
          <w:tab w:val="right" w:pos="9354" w:leader="dot"/>
        </w:tabs>
        <w:spacing w:line="360" w:after="0" w:before="0"/>
        <w:ind w:left="0"/>
      </w:pPr>
      <w:r>
        <w:rPr>
          <w:rFonts w:ascii="Times New Roman" w:cs="Times New Roman" w:eastAsia="Times New Roman" w:hAnsi="Times New Roman"/>
          <w:b w:val="false"/>
          <w:bCs w:val="false"/>
          <w:sz w:val="28"/>
          <w:szCs w:val="28"/>
        </w:rPr>
        <w:t xml:space="preserve">ПРИЛОЖЕНИЯ</w:t>
      </w:r>
      <w:r>
        <w:rPr>
          <w:rFonts w:ascii="Times New Roman" w:cs="Times New Roman" w:eastAsia="Times New Roman" w:hAnsi="Times New Roman"/>
          <w:b w:val="false"/>
          <w:bCs w:val="false"/>
          <w:sz w:val="28"/>
          <w:szCs w:val="28"/>
        </w:rPr>
        <w:t xml:space="preserve">	</w:t>
      </w:r>
      <w:r>
        <w:rPr>
          <w:rFonts w:ascii="Times New Roman" w:cs="Times New Roman" w:eastAsia="Times New Roman" w:hAnsi="Times New Roman"/>
          <w:b w:val="false"/>
          <w:bCs w:val="false"/>
          <w:sz w:val="28"/>
          <w:szCs w:val="28"/>
        </w:rPr>
        <w:t xml:space="preserve">82</w:t>
      </w:r>
    </w:p>
    <w:p>
      <w:pPr>
        <w:pStyle w:val="Heading1"/>
        <w:pageBreakBefore/>
        <w:spacing w:line="360" w:before="240" w:after="240"/>
        <w:jc w:val="center"/>
      </w:pPr>
      <w:r>
        <w:rPr>
          <w:rFonts w:ascii="Times New Roman" w:cs="Times New Roman" w:eastAsia="Times New Roman" w:hAnsi="Times New Roman"/>
          <w:b/>
          <w:bCs/>
          <w:sz w:val="28"/>
          <w:szCs w:val="28"/>
        </w:rPr>
        <w:t xml:space="preserve">ВВЕДЕНИЕ</w:t>
      </w:r>
    </w:p>
    <w:p>
      <w:pPr>
        <w:spacing w:line="360" w:after="0" w:before="0"/>
        <w:ind w:firstLine="709"/>
        <w:jc w:val="both"/>
      </w:pPr>
      <w:r>
        <w:rPr>
          <w:rFonts w:ascii="Times New Roman" w:cs="Times New Roman" w:eastAsia="Times New Roman" w:hAnsi="Times New Roman"/>
          <w:b/>
          <w:bCs/>
          <w:sz w:val="28"/>
          <w:szCs w:val="28"/>
        </w:rPr>
        <w:t xml:space="preserve">Актуальность темы исследования. </w:t>
      </w:r>
      <w:r>
        <w:rPr>
          <w:rFonts w:ascii="Times New Roman" w:cs="Times New Roman" w:eastAsia="Times New Roman" w:hAnsi="Times New Roman"/>
          <w:b w:val="false"/>
          <w:bCs w:val="false"/>
          <w:sz w:val="28"/>
          <w:szCs w:val="28"/>
        </w:rPr>
        <w:t xml:space="preserve">В условиях глобальной экономической нестабильности, усиления санкционного давления и необходимости структурной перестройки национальной экономики вопросы привлечения инвестиций в регионы Российской Федерации приобретают особую значимость. Инвестиции являются ключевым фактором экономического роста, модернизации производственной базы и повышения конкурентоспособности территорий. Без масштабного и устойчивого притока инвестиционных ресурсов невозможно обеспечить технологическую модернизацию экономики, создание новых рабочих мест, повышение качества жизни населения.</w:t>
      </w:r>
      <w:r>
        <w:rPr>
          <w:rStyle w:val="FootnoteReference"/>
        </w:rPr>
        <w:footnoteReference w:id="1"/>
      </w:r>
    </w:p>
    <w:p>
      <w:pPr>
        <w:spacing w:line="360" w:after="0" w:before="0"/>
        <w:ind w:firstLine="709"/>
        <w:jc w:val="both"/>
      </w:pPr>
      <w:r>
        <w:rPr>
          <w:rFonts w:ascii="Times New Roman" w:cs="Times New Roman" w:eastAsia="Times New Roman" w:hAnsi="Times New Roman"/>
          <w:sz w:val="28"/>
          <w:szCs w:val="28"/>
        </w:rPr>
        <w:t xml:space="preserve">Неравномерность социально-экономического развития российских регионов остаётся одной из наиболее острых проблем государственного управления. Разрыв в уровне инвестиционной активности между субъектами Российской Федерации достигает десятков раз, что ведёт к углублению межрегиональной дифференциации, оттоку населения из депрессивных территорий и концентрации ресурсов в ограниченном числе мегаполисов и сырьевых регионов. Данная проблема имеет не только экономическое, но и социально-политическое измерение, поскольку чрезмерное территориальное неравенство подрывает социальную стабильность и создаёт предпосылки для усиления центробежных тенденций.</w:t>
      </w:r>
    </w:p>
    <w:p>
      <w:pPr>
        <w:spacing w:line="360" w:after="0" w:before="0"/>
        <w:ind w:firstLine="709"/>
        <w:jc w:val="both"/>
      </w:pPr>
      <w:r>
        <w:rPr>
          <w:rFonts w:ascii="Times New Roman" w:cs="Times New Roman" w:eastAsia="Times New Roman" w:hAnsi="Times New Roman"/>
          <w:b w:val="false"/>
          <w:bCs w:val="false"/>
          <w:sz w:val="28"/>
          <w:szCs w:val="28"/>
        </w:rPr>
        <w:t xml:space="preserve">Федеральный закон «Об инвестиционной деятельности в Российской Федерации, осуществляемой в форме капитальных вложений» определяет правовые и экономические основы инвестиционной деятельности, однако на практике регионы существенно различаются по качеству инвестиционной среды.</w:t>
      </w:r>
      <w:r>
        <w:rPr>
          <w:rStyle w:val="FootnoteReference"/>
        </w:rPr>
        <w:footnoteReference w:id="2"/>
      </w:r>
      <w:r>
        <w:rPr>
          <w:rFonts w:ascii="Times New Roman" w:cs="Times New Roman" w:eastAsia="Times New Roman" w:hAnsi="Times New Roman"/>
          <w:b w:val="false"/>
          <w:bCs w:val="false"/>
          <w:sz w:val="28"/>
          <w:szCs w:val="28"/>
        </w:rPr>
        <w:t xml:space="preserve"> Поэтому объективная оценка инвестиционной привлекательности территорий становится необходимым инструментом как для инвесторов, принимающих решения о размещении капитала, так и для органов государственной власти, формирующих инвестиционную политику. В условиях ограниченности инвестиционных ресурсов точная и объективная оценка привлекательности территорий позволяет обеспечить их наиболее эффективное распределение.</w:t>
      </w:r>
    </w:p>
    <w:p>
      <w:pPr>
        <w:spacing w:line="360" w:after="0" w:before="0"/>
        <w:ind w:firstLine="709"/>
        <w:jc w:val="both"/>
      </w:pPr>
      <w:r>
        <w:rPr>
          <w:rFonts w:ascii="Times New Roman" w:cs="Times New Roman" w:eastAsia="Times New Roman" w:hAnsi="Times New Roman"/>
          <w:sz w:val="28"/>
          <w:szCs w:val="28"/>
        </w:rPr>
        <w:t xml:space="preserve">В 2023–2024 годах объём инвестиций в основной капитал в Российской Федерации продемонстрировал положительную динамику, однако распределение инвестиций по территории страны остаётся крайне неравномерным. На долю пяти крупнейших регионов приходится более 35% всех инвестиций, тогда как десятки субъектов испытывают хронический дефицит инвестиционных ресурсов. Это обусловливает необходимость разработки эффективных инструментов оценки и мониторинга инвестиционной привлекательности регионов, позволяющих выявлять как конкурентные преимущества, так и узкие места в системе привлечения инвестиций.</w:t>
      </w:r>
    </w:p>
    <w:p>
      <w:pPr>
        <w:spacing w:line="360" w:after="0" w:before="0"/>
        <w:ind w:firstLine="709"/>
        <w:jc w:val="both"/>
      </w:pPr>
      <w:r>
        <w:rPr>
          <w:rFonts w:ascii="Times New Roman" w:cs="Times New Roman" w:eastAsia="Times New Roman" w:hAnsi="Times New Roman"/>
          <w:sz w:val="28"/>
          <w:szCs w:val="28"/>
        </w:rPr>
        <w:t xml:space="preserve">Существующие методики оценки — рейтинг RAEX, Национальный рейтинг состояния инвестиционного климата АСИ, методика Минэкономразвития — используют различные подходы и критерии, что приводит к неоднозначности результатов и затрудняет принятие обоснованных управленческих решений. Каждая из методик имеет свою область применения и ограничения, вследствие чего комплексная оценка, основанная на сопоставлении нескольких подходов, обладает значительно большей информативностью и объективностью. Сравнительный анализ данных методик и выработка рекомендаций по их совершенствованию представляют значительный научный и практический интерес.</w:t>
      </w:r>
    </w:p>
    <w:p>
      <w:pPr>
        <w:spacing w:line="360" w:after="0" w:before="0"/>
        <w:ind w:firstLine="709"/>
        <w:jc w:val="both"/>
      </w:pPr>
      <w:r>
        <w:rPr>
          <w:rFonts w:ascii="Times New Roman" w:cs="Times New Roman" w:eastAsia="Times New Roman" w:hAnsi="Times New Roman"/>
          <w:b w:val="false"/>
          <w:bCs w:val="false"/>
          <w:sz w:val="28"/>
          <w:szCs w:val="28"/>
        </w:rPr>
        <w:t xml:space="preserve">Особую актуальность данная тема приобретает в контексте реализации национальных целей развития Российской Федерации до 2030 года. Достижение целевых показателей по объёму инвестиций в основной капитал, увеличению доли несырьевого экспорта, созданию высокопроизводительных рабочих мест непосредственно зависит от способности регионов привлекать и эффективно использовать инвестиционные ресурсы.</w:t>
      </w:r>
      <w:r>
        <w:rPr>
          <w:rStyle w:val="FootnoteReference"/>
        </w:rPr>
        <w:footnoteReference w:id="37"/>
      </w:r>
    </w:p>
    <w:p>
      <w:pPr>
        <w:spacing w:line="360" w:after="0" w:before="0"/>
        <w:ind w:firstLine="709"/>
        <w:jc w:val="both"/>
      </w:pPr>
      <w:r>
        <w:rPr>
          <w:rFonts w:ascii="Times New Roman" w:cs="Times New Roman" w:eastAsia="Times New Roman" w:hAnsi="Times New Roman"/>
          <w:sz w:val="28"/>
          <w:szCs w:val="28"/>
        </w:rPr>
        <w:t xml:space="preserve">Геополитические процессы 2022–2025 годов кардинально изменили внешние условия инвестиционной деятельности. Уход западных компаний, ограничение доступа к зарубежным технологиям и финансовым рынкам, переориентация торговых потоков на восточное и южное направления — всё это формирует принципиально новую конфигурацию факторов инвестиционной привлекательности. Регионы, способные быстрее адаптироваться к новым условиям, получают конкурентное преимущество в привлечении инвестиций.</w:t>
      </w:r>
    </w:p>
    <w:p>
      <w:pPr>
        <w:spacing w:line="360" w:after="0" w:before="0"/>
        <w:ind w:firstLine="709"/>
        <w:jc w:val="both"/>
      </w:pPr>
      <w:r>
        <w:rPr>
          <w:rFonts w:ascii="Times New Roman" w:cs="Times New Roman" w:eastAsia="Times New Roman" w:hAnsi="Times New Roman"/>
          <w:b/>
          <w:bCs/>
          <w:sz w:val="28"/>
          <w:szCs w:val="28"/>
        </w:rPr>
        <w:t xml:space="preserve">Степень разработанности проблемы. </w:t>
      </w:r>
      <w:r>
        <w:rPr>
          <w:rFonts w:ascii="Times New Roman" w:cs="Times New Roman" w:eastAsia="Times New Roman" w:hAnsi="Times New Roman"/>
          <w:b w:val="false"/>
          <w:bCs w:val="false"/>
          <w:sz w:val="28"/>
          <w:szCs w:val="28"/>
        </w:rPr>
        <w:t xml:space="preserve">Теоретические и методологические аспекты оценки инвестиционной привлекательности регионов рассматривались в трудах отечественных и зарубежных учёных. Значительный вклад в исследование данной проблематики внесли И.А. Бланк, Л.С. Валинурова, И.В. Гришина, А.Г. Гранберг, Н.В. Зубаревич, О.В. Кузнецова, Г.Н. Марченко, Т.С. Колмыкова и другие исследователи. Среди зарубежных авторов следует отметить работы М. Портера, посвящённые конкурентным преимуществам территорий, А. Маршалла по теории размещения производства, Дж. Тобина по инвестиционной теории.</w:t>
      </w:r>
      <w:r>
        <w:rPr>
          <w:rStyle w:val="FootnoteReference"/>
        </w:rPr>
        <w:footnoteReference w:id="3"/>
      </w:r>
    </w:p>
    <w:p>
      <w:pPr>
        <w:spacing w:line="360" w:after="0" w:before="0"/>
        <w:ind w:firstLine="709"/>
        <w:jc w:val="both"/>
      </w:pPr>
      <w:r>
        <w:rPr>
          <w:rFonts w:ascii="Times New Roman" w:cs="Times New Roman" w:eastAsia="Times New Roman" w:hAnsi="Times New Roman"/>
          <w:sz w:val="28"/>
          <w:szCs w:val="28"/>
        </w:rPr>
        <w:t xml:space="preserve">Вопросы регионального инвестиционного развития в современных условиях исследовали А.Г. Аганбегян, С.Ю. Глазьев, В.В. Ивантер, Г.Б. Клейнер, М.Р. Сафиуллин. Значительное внимание уделяется проблемам территориального неравенства и пространственного развития экономики, что непосредственно связано с проблематикой инвестиционной привлекательности регионов. Исследования ведущих рейтинговых агентств (RAEX, АСИ) и международных организаций (Всемирный банк, ЮНКТАД) также вносят значительный вклад в развитие методологии оценки инвестиционного климата.</w:t>
      </w:r>
    </w:p>
    <w:p>
      <w:pPr>
        <w:spacing w:line="360" w:after="0" w:before="0"/>
        <w:ind w:firstLine="709"/>
        <w:jc w:val="both"/>
      </w:pPr>
      <w:r>
        <w:rPr>
          <w:rFonts w:ascii="Times New Roman" w:cs="Times New Roman" w:eastAsia="Times New Roman" w:hAnsi="Times New Roman"/>
          <w:sz w:val="28"/>
          <w:szCs w:val="28"/>
        </w:rPr>
        <w:t xml:space="preserve">Вместе с тем динамично меняющиеся экономические условия, связанные с геополитическими процессами 2022–2025 годов, трансформацией глобальных цепочек поставок и переориентацией внешнеэкономических связей России, требуют актуализации подходов к оценке инвестиционного потенциала регионов. Недостаточно исследованы вопросы адаптации существующих методик к новым экономическим реалиям, а также проблемы интеграции различных рейтинговых систем для получения комплексной оценки инвестиционной привлекательности территорий.</w:t>
      </w:r>
    </w:p>
    <w:p>
      <w:pPr>
        <w:spacing w:line="360" w:after="0" w:before="0"/>
        <w:ind w:firstLine="709"/>
        <w:jc w:val="both"/>
      </w:pPr>
      <w:r>
        <w:rPr>
          <w:rFonts w:ascii="Times New Roman" w:cs="Times New Roman" w:eastAsia="Times New Roman" w:hAnsi="Times New Roman"/>
          <w:b/>
          <w:bCs/>
          <w:sz w:val="28"/>
          <w:szCs w:val="28"/>
        </w:rPr>
        <w:t xml:space="preserve">Цель исследования </w:t>
      </w:r>
      <w:r>
        <w:rPr>
          <w:rFonts w:ascii="Times New Roman" w:cs="Times New Roman" w:eastAsia="Times New Roman" w:hAnsi="Times New Roman"/>
          <w:b w:val="false"/>
          <w:bCs w:val="false"/>
          <w:sz w:val="28"/>
          <w:szCs w:val="28"/>
        </w:rPr>
        <w:t xml:space="preserve">— провести комплексную оценку инвестиционной привлекательности регионов Российской Федерации на основе сравнительного анализа существующих методик и разработать рекомендации по повышению инвестиционной привлекательности территорий.</w:t>
      </w:r>
    </w:p>
    <w:p>
      <w:pPr>
        <w:spacing w:line="360" w:after="0" w:before="0"/>
        <w:ind w:firstLine="709"/>
        <w:jc w:val="both"/>
      </w:pPr>
      <w:r>
        <w:rPr>
          <w:rFonts w:ascii="Times New Roman" w:cs="Times New Roman" w:eastAsia="Times New Roman" w:hAnsi="Times New Roman"/>
          <w:b/>
          <w:bCs/>
          <w:sz w:val="28"/>
          <w:szCs w:val="28"/>
        </w:rPr>
        <w:t xml:space="preserve">Задачи исследования:</w:t>
      </w:r>
    </w:p>
    <w:p>
      <w:pPr>
        <w:spacing w:line="360" w:after="0" w:before="0"/>
        <w:ind w:firstLine="709"/>
        <w:jc w:val="both"/>
      </w:pPr>
      <w:r>
        <w:rPr>
          <w:rFonts w:ascii="Times New Roman" w:cs="Times New Roman" w:eastAsia="Times New Roman" w:hAnsi="Times New Roman"/>
          <w:sz w:val="28"/>
          <w:szCs w:val="28"/>
        </w:rPr>
        <w:t xml:space="preserve">— раскрыть сущность и содержание понятия «инвестиционная привлекательность региона», систематизировать основные теоретические подходы к его определению;</w:t>
      </w:r>
    </w:p>
    <w:p>
      <w:pPr>
        <w:spacing w:line="360" w:after="0" w:before="0"/>
        <w:ind w:firstLine="709"/>
        <w:jc w:val="both"/>
      </w:pPr>
      <w:r>
        <w:rPr>
          <w:rFonts w:ascii="Times New Roman" w:cs="Times New Roman" w:eastAsia="Times New Roman" w:hAnsi="Times New Roman"/>
          <w:sz w:val="28"/>
          <w:szCs w:val="28"/>
        </w:rPr>
        <w:t xml:space="preserve">— выявить и классифицировать ключевые факторы, определяющие инвестиционную привлекательность российских регионов в современных условиях;</w:t>
      </w:r>
    </w:p>
    <w:p>
      <w:pPr>
        <w:spacing w:line="360" w:after="0" w:before="0"/>
        <w:ind w:firstLine="709"/>
        <w:jc w:val="both"/>
      </w:pPr>
      <w:r>
        <w:rPr>
          <w:rFonts w:ascii="Times New Roman" w:cs="Times New Roman" w:eastAsia="Times New Roman" w:hAnsi="Times New Roman"/>
          <w:sz w:val="28"/>
          <w:szCs w:val="28"/>
        </w:rPr>
        <w:t xml:space="preserve">— провести сравнительный анализ методических подходов к оценке инвестиционной привлекательности (методики RAEX, Минэкономразвития, АСИ);</w:t>
      </w:r>
    </w:p>
    <w:p>
      <w:pPr>
        <w:spacing w:line="360" w:after="0" w:before="0"/>
        <w:ind w:firstLine="709"/>
        <w:jc w:val="both"/>
      </w:pPr>
      <w:r>
        <w:rPr>
          <w:rFonts w:ascii="Times New Roman" w:cs="Times New Roman" w:eastAsia="Times New Roman" w:hAnsi="Times New Roman"/>
          <w:sz w:val="28"/>
          <w:szCs w:val="28"/>
        </w:rPr>
        <w:t xml:space="preserve">— оценить современное состояние инвестиционного климата в регионах России с использованием актуальных статистических данных за 2020–2024 годы;</w:t>
      </w:r>
    </w:p>
    <w:p>
      <w:pPr>
        <w:spacing w:line="360" w:after="0" w:before="0"/>
        <w:ind w:firstLine="709"/>
        <w:jc w:val="both"/>
      </w:pPr>
      <w:r>
        <w:rPr>
          <w:rFonts w:ascii="Times New Roman" w:cs="Times New Roman" w:eastAsia="Times New Roman" w:hAnsi="Times New Roman"/>
          <w:sz w:val="28"/>
          <w:szCs w:val="28"/>
        </w:rPr>
        <w:t xml:space="preserve">— выполнить расчёт интегральных показателей инвестиционной привлекательности выбранных регионов по двум методикам и провести сравнительный анализ результатов;</w:t>
      </w:r>
    </w:p>
    <w:p>
      <w:pPr>
        <w:spacing w:line="360" w:after="0" w:before="0"/>
        <w:ind w:firstLine="709"/>
        <w:jc w:val="both"/>
      </w:pPr>
      <w:r>
        <w:rPr>
          <w:rFonts w:ascii="Times New Roman" w:cs="Times New Roman" w:eastAsia="Times New Roman" w:hAnsi="Times New Roman"/>
          <w:sz w:val="28"/>
          <w:szCs w:val="28"/>
        </w:rPr>
        <w:t xml:space="preserve">— разработать дифференцированные рекомендации по совершенствованию инвестиционной политики для различных групп регионов.</w:t>
      </w:r>
    </w:p>
    <w:p>
      <w:pPr>
        <w:spacing w:line="360" w:after="0" w:before="0"/>
        <w:ind w:firstLine="709"/>
        <w:jc w:val="both"/>
      </w:pPr>
      <w:r>
        <w:rPr>
          <w:rFonts w:ascii="Times New Roman" w:cs="Times New Roman" w:eastAsia="Times New Roman" w:hAnsi="Times New Roman"/>
          <w:b/>
          <w:bCs/>
          <w:sz w:val="28"/>
          <w:szCs w:val="28"/>
        </w:rPr>
        <w:t xml:space="preserve">Объект исследования </w:t>
      </w:r>
      <w:r>
        <w:rPr>
          <w:rFonts w:ascii="Times New Roman" w:cs="Times New Roman" w:eastAsia="Times New Roman" w:hAnsi="Times New Roman"/>
          <w:b w:val="false"/>
          <w:bCs w:val="false"/>
          <w:sz w:val="28"/>
          <w:szCs w:val="28"/>
        </w:rPr>
        <w:t xml:space="preserve">— инвестиционная привлекательность субъектов Российской Федерации как комплексная экономическая категория, отражающая совокупность условий инвестирования.</w:t>
      </w:r>
    </w:p>
    <w:p>
      <w:pPr>
        <w:spacing w:line="360" w:after="0" w:before="0"/>
        <w:ind w:firstLine="709"/>
        <w:jc w:val="both"/>
      </w:pPr>
      <w:r>
        <w:rPr>
          <w:rFonts w:ascii="Times New Roman" w:cs="Times New Roman" w:eastAsia="Times New Roman" w:hAnsi="Times New Roman"/>
          <w:b/>
          <w:bCs/>
          <w:sz w:val="28"/>
          <w:szCs w:val="28"/>
        </w:rPr>
        <w:t xml:space="preserve">Предмет исследования </w:t>
      </w:r>
      <w:r>
        <w:rPr>
          <w:rFonts w:ascii="Times New Roman" w:cs="Times New Roman" w:eastAsia="Times New Roman" w:hAnsi="Times New Roman"/>
          <w:b w:val="false"/>
          <w:bCs w:val="false"/>
          <w:sz w:val="28"/>
          <w:szCs w:val="28"/>
        </w:rPr>
        <w:t xml:space="preserve">— методы, инструменты и механизмы оценки инвестиционной привлекательности регионов России, а также направления повышения инвестиционной привлекательности территорий в современных экономических условиях.</w:t>
      </w:r>
    </w:p>
    <w:p>
      <w:pPr>
        <w:spacing w:line="360" w:after="0" w:before="0"/>
        <w:ind w:firstLine="709"/>
        <w:jc w:val="both"/>
      </w:pPr>
      <w:r>
        <w:rPr>
          <w:rFonts w:ascii="Times New Roman" w:cs="Times New Roman" w:eastAsia="Times New Roman" w:hAnsi="Times New Roman"/>
          <w:b/>
          <w:bCs/>
          <w:sz w:val="28"/>
          <w:szCs w:val="28"/>
        </w:rPr>
        <w:t xml:space="preserve">Теоретическая и методологическая основа исследования. </w:t>
      </w:r>
      <w:r>
        <w:rPr>
          <w:rFonts w:ascii="Times New Roman" w:cs="Times New Roman" w:eastAsia="Times New Roman" w:hAnsi="Times New Roman"/>
          <w:b w:val="false"/>
          <w:bCs w:val="false"/>
          <w:sz w:val="28"/>
          <w:szCs w:val="28"/>
        </w:rPr>
        <w:t xml:space="preserve">В работе использованы фундаментальные положения экономической теории, теории регионального развития, инвестиционного менеджмента, институциональной экономики. Применены методы системного анализа, сравнительного анализа, статистического анализа, метод многомерной рейтинговой оценки, метод экспертных оценок, корреляционный анализ, графический метод. Использованы элементы экономико-математического моделирования для расчёта интегральных показателей.</w:t>
      </w:r>
    </w:p>
    <w:p>
      <w:pPr>
        <w:spacing w:line="360" w:after="0" w:before="0"/>
        <w:ind w:firstLine="709"/>
        <w:jc w:val="both"/>
      </w:pPr>
      <w:r>
        <w:rPr>
          <w:rFonts w:ascii="Times New Roman" w:cs="Times New Roman" w:eastAsia="Times New Roman" w:hAnsi="Times New Roman"/>
          <w:b/>
          <w:bCs/>
          <w:sz w:val="28"/>
          <w:szCs w:val="28"/>
        </w:rPr>
        <w:t xml:space="preserve">Информационная база исследования </w:t>
      </w:r>
      <w:r>
        <w:rPr>
          <w:rFonts w:ascii="Times New Roman" w:cs="Times New Roman" w:eastAsia="Times New Roman" w:hAnsi="Times New Roman"/>
          <w:b w:val="false"/>
          <w:bCs w:val="false"/>
          <w:sz w:val="28"/>
          <w:szCs w:val="28"/>
        </w:rPr>
        <w:t xml:space="preserve">включает данные Федеральной службы государственной статистики (Росстат) за 2020–2024 годы, рейтингового агентства RAEX, Агентства стратегических инициатив (АСИ), Министерства экономического развития Российской Федерации, Министерства финансов Российской Федерации, Банка России, а также материалы научных публикаций, нормативно-правовые акты, данные международных организаций (Всемирный банк, ЮНКТАД).</w:t>
      </w:r>
    </w:p>
    <w:p>
      <w:pPr>
        <w:spacing w:line="360" w:after="0" w:before="0"/>
        <w:ind w:firstLine="709"/>
        <w:jc w:val="both"/>
      </w:pPr>
      <w:r>
        <w:rPr>
          <w:rFonts w:ascii="Times New Roman" w:cs="Times New Roman" w:eastAsia="Times New Roman" w:hAnsi="Times New Roman"/>
          <w:b/>
          <w:bCs/>
          <w:sz w:val="28"/>
          <w:szCs w:val="28"/>
        </w:rPr>
        <w:t xml:space="preserve">Научная новизна исследования </w:t>
      </w:r>
      <w:r>
        <w:rPr>
          <w:rFonts w:ascii="Times New Roman" w:cs="Times New Roman" w:eastAsia="Times New Roman" w:hAnsi="Times New Roman"/>
          <w:b w:val="false"/>
          <w:bCs w:val="false"/>
          <w:sz w:val="28"/>
          <w:szCs w:val="28"/>
        </w:rPr>
        <w:t xml:space="preserve">заключается в следующем: проведён сравнительный анализ результатов оценки инвестиционной привлекательности регионов по различным методикам с учётом актуальных данных 2020–2024 годов; выявлены причины расхождений результатов различных рейтинговых систем; предложена дифференцированная система рекомендаций по повышению инвестиционной привлекательности для трёх групп регионов с различным уровнем развития; обосновано интегральное использование методик RAEX и Минэкономразвития для получения комплексной оценки.</w:t>
      </w:r>
    </w:p>
    <w:p>
      <w:pPr>
        <w:spacing w:line="360" w:after="0" w:before="0"/>
        <w:ind w:firstLine="709"/>
        <w:jc w:val="both"/>
      </w:pPr>
      <w:r>
        <w:rPr>
          <w:rFonts w:ascii="Times New Roman" w:cs="Times New Roman" w:eastAsia="Times New Roman" w:hAnsi="Times New Roman"/>
          <w:b/>
          <w:bCs/>
          <w:sz w:val="28"/>
          <w:szCs w:val="28"/>
        </w:rPr>
        <w:t xml:space="preserve">Практическая значимость </w:t>
      </w:r>
      <w:r>
        <w:rPr>
          <w:rFonts w:ascii="Times New Roman" w:cs="Times New Roman" w:eastAsia="Times New Roman" w:hAnsi="Times New Roman"/>
          <w:b w:val="false"/>
          <w:bCs w:val="false"/>
          <w:sz w:val="28"/>
          <w:szCs w:val="28"/>
        </w:rPr>
        <w:t xml:space="preserve">работы состоит в том, что полученные результаты и разработанные рекомендации могут быть использованы органами государственной власти субъектов Российской Федерации при формировании и корректировке инвестиционной политики, рейтинговыми агентствами при совершенствовании методик оценки, а также инвесторами при принятии решений о размещении капитала в российских регионах.</w:t>
      </w:r>
    </w:p>
    <w:p>
      <w:pPr>
        <w:spacing w:line="360" w:after="0" w:before="0"/>
        <w:ind w:firstLine="709"/>
        <w:jc w:val="both"/>
      </w:pPr>
      <w:r>
        <w:rPr>
          <w:rFonts w:ascii="Times New Roman" w:cs="Times New Roman" w:eastAsia="Times New Roman" w:hAnsi="Times New Roman"/>
          <w:b/>
          <w:bCs/>
          <w:sz w:val="28"/>
          <w:szCs w:val="28"/>
        </w:rPr>
        <w:t xml:space="preserve">Структура работы. </w:t>
      </w:r>
      <w:r>
        <w:rPr>
          <w:rFonts w:ascii="Times New Roman" w:cs="Times New Roman" w:eastAsia="Times New Roman" w:hAnsi="Times New Roman"/>
          <w:b w:val="false"/>
          <w:bCs w:val="false"/>
          <w:sz w:val="28"/>
          <w:szCs w:val="28"/>
        </w:rPr>
        <w:t xml:space="preserve">Выпускная квалификационная работа состоит из введения, трёх глав, заключения, списка использованных источников и приложений. Первая глава посвящена теоретическим основам оценки инвестиционной привлекательности регионов: раскрывается сущность понятия, систематизируются факторы, анализируются методические подходы. Во второй главе проведён анализ инвестиционной привлекательности регионов России с использованием различных методик: исследовано современное состояние инвестиционного климата, выполнены расчёты по методикам RAEX и Минэкономразвития, проведено сравнение результатов. В третьей главе представлены рекомендации по повышению инвестиционной привлекательности: выявлены проблемы, предложены дифференцированные меры, проанализированы лучшие практики. Работа содержит 10 таблиц, список литературы из 35 источников.</w:t>
      </w:r>
    </w:p>
    <w:p>
      <w:pPr>
        <w:pStyle w:val="Heading1"/>
        <w:pageBreakBefore/>
        <w:spacing w:line="360" w:before="240" w:after="240"/>
        <w:jc w:val="center"/>
      </w:pPr>
      <w:r>
        <w:rPr>
          <w:rFonts w:ascii="Times New Roman" w:cs="Times New Roman" w:eastAsia="Times New Roman" w:hAnsi="Times New Roman"/>
          <w:b/>
          <w:bCs/>
          <w:sz w:val="28"/>
          <w:szCs w:val="28"/>
        </w:rPr>
        <w:t xml:space="preserve">ГЛАВА 1. ТЕОРЕТИЧЕСКИЕ ОСНОВЫ ОЦЕНКИ ИНВЕСТИЦИОННОЙ ПРИВЛЕКАТЕЛЬНОСТИ РЕГИОНОВ</w:t>
      </w:r>
    </w:p>
    <w:p>
      <w:pPr>
        <w:pStyle w:val="Heading2"/>
        <w:spacing w:line="360" w:before="240" w:after="120"/>
        <w:jc w:val="center"/>
      </w:pPr>
      <w:r>
        <w:rPr>
          <w:rFonts w:ascii="Times New Roman" w:cs="Times New Roman" w:eastAsia="Times New Roman" w:hAnsi="Times New Roman"/>
          <w:b/>
          <w:bCs/>
          <w:sz w:val="28"/>
          <w:szCs w:val="28"/>
        </w:rPr>
        <w:t xml:space="preserve">1.1. Сущность и содержание понятия «инвестиционная привлекательность региона»</w:t>
      </w:r>
    </w:p>
    <w:p>
      <w:pPr>
        <w:spacing w:line="360" w:after="0" w:before="0"/>
        <w:ind w:firstLine="709"/>
        <w:jc w:val="both"/>
      </w:pPr>
      <w:r>
        <w:rPr>
          <w:rFonts w:ascii="Times New Roman" w:cs="Times New Roman" w:eastAsia="Times New Roman" w:hAnsi="Times New Roman"/>
          <w:b w:val="false"/>
          <w:bCs w:val="false"/>
          <w:sz w:val="28"/>
          <w:szCs w:val="28"/>
        </w:rPr>
        <w:t xml:space="preserve">Инвестиционная привлекательность региона является комплексной экономической категорией, отражающей совокупность условий и факторов, определяющих целесообразность инвестирования в экономику данной территории. В современной экономической литературе существует множество подходов к определению данного понятия, что свидетельствует о его многогранности и сложности. Для выработки собственного рабочего определения необходимо рассмотреть эволюцию теоретических представлений о данной категории и проанализировать основные подходы, сложившиеся в отечественной и зарубежной науке.</w:t>
      </w:r>
      <w:r>
        <w:rPr>
          <w:rStyle w:val="FootnoteReference"/>
        </w:rPr>
        <w:footnoteReference w:id="4"/>
      </w:r>
    </w:p>
    <w:p>
      <w:pPr>
        <w:spacing w:line="360" w:after="0" w:before="0"/>
        <w:ind w:firstLine="709"/>
        <w:jc w:val="both"/>
      </w:pPr>
      <w:r>
        <w:rPr>
          <w:rFonts w:ascii="Times New Roman" w:cs="Times New Roman" w:eastAsia="Times New Roman" w:hAnsi="Times New Roman"/>
          <w:b w:val="false"/>
          <w:bCs w:val="false"/>
          <w:sz w:val="28"/>
          <w:szCs w:val="28"/>
        </w:rPr>
        <w:t xml:space="preserve">Истоки теоретического осмысления инвестиционной привлекательности территорий восходят к классическим работам по теории размещения производства. А. Маршалл, исследуя закономерности концентрации промышленности, выявил факторы «внешних экономий», обусловленных географическим сосредоточением предприятий в определённых районах. Эти факторы — наличие квалифицированной рабочей силы, развитие смежных производств, распространение технических знаний — по существу представляют собой первые попытки описания того, что в современной терминологии называется инвестиционной привлекательностью территории.</w:t>
      </w:r>
      <w:r>
        <w:rPr>
          <w:rStyle w:val="FootnoteReference"/>
        </w:rPr>
        <w:footnoteReference w:id="39"/>
      </w:r>
    </w:p>
    <w:p>
      <w:pPr>
        <w:spacing w:line="360" w:after="0" w:before="0"/>
        <w:ind w:firstLine="709"/>
        <w:jc w:val="both"/>
      </w:pPr>
      <w:r>
        <w:rPr>
          <w:rFonts w:ascii="Times New Roman" w:cs="Times New Roman" w:eastAsia="Times New Roman" w:hAnsi="Times New Roman"/>
          <w:b w:val="false"/>
          <w:bCs w:val="false"/>
          <w:sz w:val="28"/>
          <w:szCs w:val="28"/>
        </w:rPr>
        <w:t xml:space="preserve">В XX веке значительный вклад в развитие теории привлекательности территорий для инвестиций внесла концепция конкурентных преимуществ М. Портера. Согласно его теории, конкурентоспособность территории определяется четырьмя группами факторов: факторные условия (ресурсы, инфраструктура, научный потенциал), условия внутреннего спроса, наличие родственных и поддерживающих отраслей, а также стратегия, структура и конкуренция фирм. Эта модель «национального ромба» была впоследствии адаптирована для анализа конкурентоспособности отдельных регионов и по-прежнему остаётся важнейшей теоретической рамкой для понимания инвестиционной привлекательности территорий.</w:t>
      </w:r>
      <w:r>
        <w:rPr>
          <w:rStyle w:val="FootnoteReference"/>
        </w:rPr>
        <w:footnoteReference w:id="13"/>
      </w:r>
    </w:p>
    <w:p>
      <w:pPr>
        <w:spacing w:line="360" w:after="0" w:before="0"/>
        <w:ind w:firstLine="709"/>
        <w:jc w:val="both"/>
      </w:pPr>
      <w:r>
        <w:rPr>
          <w:rFonts w:ascii="Times New Roman" w:cs="Times New Roman" w:eastAsia="Times New Roman" w:hAnsi="Times New Roman"/>
          <w:b w:val="false"/>
          <w:bCs w:val="false"/>
          <w:sz w:val="28"/>
          <w:szCs w:val="28"/>
        </w:rPr>
        <w:t xml:space="preserve">Термин «инвестиционная привлекательность» получил широкое распространение в отечественной экономической науке в 1990-х годах в связи с переходом к рыночной экономике и необходимостью привлечения частных инвестиций в экономику российских регионов. Первые комплексные исследования инвестиционного климата регионов России были проведены в 1996 году группой экспертов под руководством И.И. Ройзмана, И.В. Гришиной и А.Г. Шахназарова, которые разработали методологию сравнительной оценки инвестиционной привлекательности субъектов Российской Федерации. Однако содержательное наполнение данного понятия до сих пор является предметом научных дискуссий.</w:t>
      </w:r>
      <w:r>
        <w:rPr>
          <w:rStyle w:val="FootnoteReference"/>
        </w:rPr>
        <w:footnoteReference w:id="7"/>
      </w:r>
    </w:p>
    <w:p>
      <w:pPr>
        <w:spacing w:line="360" w:after="0" w:before="0"/>
        <w:ind w:firstLine="709"/>
        <w:jc w:val="both"/>
      </w:pPr>
      <w:r>
        <w:rPr>
          <w:rFonts w:ascii="Times New Roman" w:cs="Times New Roman" w:eastAsia="Times New Roman" w:hAnsi="Times New Roman"/>
          <w:b w:val="false"/>
          <w:bCs w:val="false"/>
          <w:sz w:val="28"/>
          <w:szCs w:val="28"/>
        </w:rPr>
        <w:t xml:space="preserve">И.А. Бланк определяет инвестиционную привлекательность как интегральную характеристику отдельных предприятий, отраслей, регионов, стран в целом с позиций перспективности развития, доходности инвестиций и уровня инвестиционных рисков. Данное определение подчёркивает важность баланса между потенциальной доходностью и сопутствующими рисками при оценке привлекательности территории для инвестора. По мнению Бланка, инвестиционная привлекательность является динамичной характеристикой, которая может существенно изменяться во времени под влиянием как внутренних, так и внешних факторов.</w:t>
      </w:r>
      <w:r>
        <w:rPr>
          <w:rStyle w:val="FootnoteReference"/>
        </w:rPr>
        <w:footnoteReference w:id="1"/>
      </w:r>
    </w:p>
    <w:p>
      <w:pPr>
        <w:spacing w:line="360" w:after="0" w:before="0"/>
        <w:ind w:firstLine="709"/>
        <w:jc w:val="both"/>
      </w:pPr>
      <w:r>
        <w:rPr>
          <w:rFonts w:ascii="Times New Roman" w:cs="Times New Roman" w:eastAsia="Times New Roman" w:hAnsi="Times New Roman"/>
          <w:b w:val="false"/>
          <w:bCs w:val="false"/>
          <w:sz w:val="28"/>
          <w:szCs w:val="28"/>
        </w:rPr>
        <w:t xml:space="preserve">Л.С. Валинурова и О.Б. Казакова рассматривают инвестиционную привлекательность региона как совокупность различных объективных признаков, свойств, средств и возможностей экономической системы, обусловливающих потенциальный платёжеспособный спрос на инвестиции в данный регион. В данном определении акцент делается на объективных характеристиках экономической системы, формирующих спрос на инвестиции. Важным является указание на потенциальный характер спроса, что подчёркивает вероятностную природу инвестиционных процессов.</w:t>
      </w:r>
      <w:r>
        <w:rPr>
          <w:rStyle w:val="FootnoteReference"/>
        </w:rPr>
        <w:footnoteReference w:id="4"/>
      </w:r>
    </w:p>
    <w:p>
      <w:pPr>
        <w:spacing w:line="360" w:after="0" w:before="0"/>
        <w:ind w:firstLine="709"/>
        <w:jc w:val="both"/>
      </w:pPr>
      <w:r>
        <w:rPr>
          <w:rFonts w:ascii="Times New Roman" w:cs="Times New Roman" w:eastAsia="Times New Roman" w:hAnsi="Times New Roman"/>
          <w:b w:val="false"/>
          <w:bCs w:val="false"/>
          <w:sz w:val="28"/>
          <w:szCs w:val="28"/>
        </w:rPr>
        <w:t xml:space="preserve">В.В. Литвинова предлагает разграничивать понятия «инвестиционная привлекательность» и «инвестиционный климат» региона. По её мнению, инвестиционный климат представляет собой более широкую категорию, включающую не только объективные экономические условия, но и субъективные оценки инвесторов, политическую стабильность, институциональную среду. Инвестиционная привлекательность же выступает как результирующая характеристика, определяемая совокупностью количественно измеримых параметров. Данное разграничение представляется принципиально важным, поскольку позволяет разделить объективную и субъективную составляющие инвестиционной среды.</w:t>
      </w:r>
      <w:r>
        <w:rPr>
          <w:rStyle w:val="FootnoteReference"/>
        </w:rPr>
        <w:footnoteReference w:id="3"/>
      </w:r>
    </w:p>
    <w:p>
      <w:pPr>
        <w:spacing w:line="360" w:after="0" w:before="0"/>
        <w:ind w:firstLine="709"/>
        <w:jc w:val="both"/>
      </w:pPr>
      <w:r>
        <w:rPr>
          <w:rFonts w:ascii="Times New Roman" w:cs="Times New Roman" w:eastAsia="Times New Roman" w:hAnsi="Times New Roman"/>
          <w:b w:val="false"/>
          <w:bCs w:val="false"/>
          <w:sz w:val="28"/>
          <w:szCs w:val="28"/>
        </w:rPr>
        <w:t xml:space="preserve">Г.Н. Марченко и О.В. Мачульская определяют инвестиционную привлекательность как совокупность объективных экономических, социальных, природных, организационно-правовых, политических предпосылок инвестирования, определяющих интенсивность привлечения капитальных вложений в территорию. Особенностью данного определения является акцент на результативности: инвестиционная привлекательность измеряется не только потенциальными условиями, но и фактической интенсивностью привлечения инвестиций.</w:t>
      </w:r>
      <w:r>
        <w:rPr>
          <w:rStyle w:val="FootnoteReference"/>
        </w:rPr>
        <w:footnoteReference w:id="34"/>
      </w:r>
    </w:p>
    <w:p>
      <w:pPr>
        <w:spacing w:line="360" w:after="0" w:before="0"/>
        <w:ind w:firstLine="709"/>
        <w:jc w:val="both"/>
      </w:pPr>
      <w:r>
        <w:rPr>
          <w:rFonts w:ascii="Times New Roman" w:cs="Times New Roman" w:eastAsia="Times New Roman" w:hAnsi="Times New Roman"/>
          <w:b w:val="false"/>
          <w:bCs w:val="false"/>
          <w:sz w:val="28"/>
          <w:szCs w:val="28"/>
        </w:rPr>
        <w:t xml:space="preserve">М.Р. Сафиуллин рассматривает инвестиционную привлекательность в контексте конкурентоспособности территории, подчёркивая, что привлекательность для инвестора определяется не абсолютными значениями факторов, а их относительными показателями в сравнении с другими территориями. Это означает, что инвестиционная привлекательность по своей природе является относительной категорией — она имеет смысл только в контексте сравнения одного региона с другими потенциальными точками приложения инвестиций.</w:t>
      </w:r>
      <w:r>
        <w:rPr>
          <w:rStyle w:val="FootnoteReference"/>
        </w:rPr>
        <w:footnoteReference w:id="35"/>
      </w:r>
    </w:p>
    <w:p>
      <w:pPr>
        <w:spacing w:line="360" w:after="0" w:before="0"/>
        <w:ind w:firstLine="709"/>
        <w:jc w:val="both"/>
      </w:pPr>
      <w:r>
        <w:rPr>
          <w:rFonts w:ascii="Times New Roman" w:cs="Times New Roman" w:eastAsia="Times New Roman" w:hAnsi="Times New Roman"/>
          <w:sz w:val="28"/>
          <w:szCs w:val="28"/>
        </w:rPr>
        <w:t xml:space="preserve">Обобщая существующие определения, можно выделить следующие сущностные характеристики инвестиционной привлекательности региона. Во-первых, это комплексная категория, включающая экономические, социальные, инфраструктурные, институциональные и природно-ресурсные компоненты. Во-вторых, она носит относительный характер, то есть оценивается путём сравнения регионов между собой. В-третьих, инвестиционная привлекательность является динамической характеристикой, изменяющейся во времени под воздействием внешних и внутренних факторов. В-четвёртых, она имеет субъектную обусловленность — один и тот же регион может быть по-разному привлекателен для различных типов инвесторов.</w:t>
      </w:r>
    </w:p>
    <w:p>
      <w:pPr>
        <w:spacing w:line="360" w:after="0" w:before="0"/>
        <w:ind w:firstLine="709"/>
        <w:jc w:val="both"/>
      </w:pPr>
      <w:r>
        <w:rPr>
          <w:rFonts w:ascii="Times New Roman" w:cs="Times New Roman" w:eastAsia="Times New Roman" w:hAnsi="Times New Roman"/>
          <w:b w:val="false"/>
          <w:bCs w:val="false"/>
          <w:sz w:val="28"/>
          <w:szCs w:val="28"/>
        </w:rPr>
        <w:t xml:space="preserve">В рамках данной работы под инвестиционной привлекательностью региона будем понимать интегральную характеристику территории, отражающую совокупность условий (экономических, инфраструктурных, институциональных, социальных, природно-ресурсных), определяющих потенциальную доходность и уровень рисков инвестирования в экономику данного региона. Данное определение синтезирует основные подходы рассмотренных авторов и подчёркивает двойственную природу инвестиционной привлекательности как соотношения потенциальных выгод и рисков.</w:t>
      </w:r>
      <w:r>
        <w:rPr>
          <w:rStyle w:val="FootnoteReference"/>
        </w:rPr>
        <w:footnoteReference w:id="5"/>
      </w:r>
    </w:p>
    <w:p>
      <w:pPr>
        <w:spacing w:line="360" w:after="0" w:before="0"/>
        <w:ind w:firstLine="709"/>
        <w:jc w:val="both"/>
      </w:pPr>
      <w:r>
        <w:rPr>
          <w:rFonts w:ascii="Times New Roman" w:cs="Times New Roman" w:eastAsia="Times New Roman" w:hAnsi="Times New Roman"/>
          <w:b w:val="false"/>
          <w:bCs w:val="false"/>
          <w:sz w:val="28"/>
          <w:szCs w:val="28"/>
        </w:rPr>
        <w:t xml:space="preserve">Инвестиционная привлекательность региона формируется двумя основными составляющими: инвестиционным потенциалом и инвестиционным риском. Данная двухкомпонентная модель, предложенная рейтинговым агентством RAEX (ранее — «Эксперт РА»), получила наибольшее признание в российской экономической науке и практике и используется в качестве основы для формирования региональных инвестиционных рейтингов. Модель «потенциал—риск» позволяет классифицировать регионы по четырём квадрантам: высокий потенциал — низкий риск; высокий потенциал — высокий риск; низкий потенциал — низкий риск; низкий потенциал — высокий риск.</w:t>
      </w:r>
      <w:r>
        <w:rPr>
          <w:rStyle w:val="FootnoteReference"/>
        </w:rPr>
        <w:footnoteReference w:id="6"/>
      </w:r>
    </w:p>
    <w:p>
      <w:pPr>
        <w:spacing w:line="360" w:after="0" w:before="0"/>
        <w:ind w:firstLine="709"/>
        <w:jc w:val="both"/>
      </w:pPr>
      <w:r>
        <w:rPr>
          <w:rFonts w:ascii="Times New Roman" w:cs="Times New Roman" w:eastAsia="Times New Roman" w:hAnsi="Times New Roman"/>
          <w:b w:val="false"/>
          <w:bCs w:val="false"/>
          <w:sz w:val="28"/>
          <w:szCs w:val="28"/>
        </w:rPr>
        <w:t xml:space="preserve">Инвестиционный потенциал </w:t>
      </w:r>
      <w:r>
        <w:rPr>
          <w:rFonts w:ascii="Times New Roman" w:cs="Times New Roman" w:eastAsia="Times New Roman" w:hAnsi="Times New Roman"/>
          <w:b w:val="false"/>
          <w:bCs w:val="false"/>
          <w:sz w:val="28"/>
          <w:szCs w:val="28"/>
        </w:rPr>
        <w:t xml:space="preserve">региона — это количественная характеристика, учитывающая основные макроэкономические параметры, насыщенность территории факторами производства, потребительский спрос населения и другие показатели. Инвестиционный потенциал складывается из нескольких частных потенциалов: природно-ресурсного, трудового, производственного, инновационного, институционального, инфраструктурного, финансового, потребительского и туристического. Каждый частный потенциал характеризует конкретный аспект экономической системы региона и его способность обеспечивать отдачу от инвестиций.</w:t>
      </w:r>
      <w:r>
        <w:rPr>
          <w:rStyle w:val="FootnoteReference"/>
        </w:rPr>
        <w:footnoteReference w:id="6"/>
      </w:r>
    </w:p>
    <w:p>
      <w:pPr>
        <w:spacing w:line="360" w:after="0" w:before="0"/>
        <w:ind w:firstLine="709"/>
        <w:jc w:val="both"/>
      </w:pPr>
      <w:r>
        <w:rPr>
          <w:rFonts w:ascii="Times New Roman" w:cs="Times New Roman" w:eastAsia="Times New Roman" w:hAnsi="Times New Roman"/>
          <w:sz w:val="28"/>
          <w:szCs w:val="28"/>
        </w:rPr>
        <w:t xml:space="preserve">Природно-ресурсный потенциал определяется наличием и доступностью минеральных, лесных, водных и земельных ресурсов. Трудовой потенциал характеризуется численностью, квалификацией и производительностью рабочей силы. Производственный потенциал отражает совокупный результат хозяйственной деятельности предприятий региона. Инновационный потенциал связан с уровнем научных исследований и разработок, патентной активностью, наличием высокотехнологичных производств.</w:t>
      </w:r>
    </w:p>
    <w:p>
      <w:pPr>
        <w:spacing w:line="360" w:after="0" w:before="0"/>
        <w:ind w:firstLine="709"/>
        <w:jc w:val="both"/>
      </w:pPr>
      <w:r>
        <w:rPr>
          <w:rFonts w:ascii="Times New Roman" w:cs="Times New Roman" w:eastAsia="Times New Roman" w:hAnsi="Times New Roman"/>
          <w:sz w:val="28"/>
          <w:szCs w:val="28"/>
        </w:rPr>
        <w:t xml:space="preserve">Институциональный потенциал определяется качеством правовой среды, развитостью институтов рыночной экономики, эффективностью государственного управления. Инфраструктурный потенциал характеризует состояние транспортной, энергетической и телекоммуникационной инфраструктуры. Финансовый потенциал отражает объём финансовых ресурсов, аккумулируемых в регионе. Потребительский потенциал определяется покупательной способностью населения, а туристический — привлекательностью региона для внутреннего и въездного туризма.</w:t>
      </w:r>
    </w:p>
    <w:p>
      <w:pPr>
        <w:spacing w:line="360" w:after="0" w:before="0"/>
        <w:ind w:firstLine="709"/>
        <w:jc w:val="both"/>
      </w:pPr>
      <w:r>
        <w:rPr>
          <w:rFonts w:ascii="Times New Roman" w:cs="Times New Roman" w:eastAsia="Times New Roman" w:hAnsi="Times New Roman"/>
          <w:b w:val="false"/>
          <w:bCs w:val="false"/>
          <w:sz w:val="28"/>
          <w:szCs w:val="28"/>
        </w:rPr>
        <w:t xml:space="preserve">Инвестиционный риск </w:t>
      </w:r>
      <w:r>
        <w:rPr>
          <w:rFonts w:ascii="Times New Roman" w:cs="Times New Roman" w:eastAsia="Times New Roman" w:hAnsi="Times New Roman"/>
          <w:b w:val="false"/>
          <w:bCs w:val="false"/>
          <w:sz w:val="28"/>
          <w:szCs w:val="28"/>
        </w:rPr>
        <w:t xml:space="preserve">характеризует вероятность потери инвестиций и дохода от них. Он включает экономический, финансовый, социальный, экологический, криминальный и управленческий компоненты. Экономический риск связан с тенденциями в экономическом развитии региона: динамикой ВРП, промышленного производства, сельского хозяйства. Финансовый риск определяется состоянием региональных финансов: бюджетной обеспеченностью, долговой нагрузкой, финансовой устойчивостью предприятий. Социальный риск обусловлен уровнем социальной напряжённости: безработицей, доходным неравенством, протестной активностью.</w:t>
      </w:r>
      <w:r>
        <w:rPr>
          <w:rStyle w:val="FootnoteReference"/>
        </w:rPr>
        <w:footnoteReference w:id="7"/>
      </w:r>
    </w:p>
    <w:p>
      <w:pPr>
        <w:spacing w:line="360" w:after="0" w:before="0"/>
        <w:ind w:firstLine="709"/>
        <w:jc w:val="both"/>
      </w:pPr>
      <w:r>
        <w:rPr>
          <w:rFonts w:ascii="Times New Roman" w:cs="Times New Roman" w:eastAsia="Times New Roman" w:hAnsi="Times New Roman"/>
          <w:sz w:val="28"/>
          <w:szCs w:val="28"/>
        </w:rPr>
        <w:t xml:space="preserve">Экологический риск связан с уровнем загрязнения окружающей среды и природно-климатическими особенностями территории. Криминальный риск определяется уровнем преступности, в том числе в сфере экономической деятельности. Управленческий риск отражает качество государственного управления в регионе: стабильность политической ситуации, эффективность административного аппарата, прозрачность принимаемых решений. Чем ниже совокупный инвестиционный риск региона, тем более привлекательным он является для инвестора.</w:t>
      </w:r>
    </w:p>
    <w:p>
      <w:pPr>
        <w:spacing w:line="360" w:after="0" w:before="0"/>
        <w:ind w:firstLine="709"/>
        <w:jc w:val="both"/>
      </w:pPr>
      <w:r>
        <w:rPr>
          <w:rFonts w:ascii="Times New Roman" w:cs="Times New Roman" w:eastAsia="Times New Roman" w:hAnsi="Times New Roman"/>
          <w:sz w:val="28"/>
          <w:szCs w:val="28"/>
        </w:rPr>
        <w:t xml:space="preserve">Соотношение потенциала и риска формирует типологию регионов по инвестиционной привлекательности. Регионы с высоким потенциалом и низким риском (например, Москва, Санкт-Петербург, Московская область) являются наиболее привлекательными для инвесторов. Они привлекают основной объём как внутренних, так и иностранных инвестиций и характеризуются наибольшей конкуренцией за инвестиционные проекты. Регионы с высоким потенциалом и повышенным риском (например, некоторые ресурсодобывающие субъекты) привлекают инвесторов высокой доходностью, но требуют более тщательной оценки рисков.</w:t>
      </w:r>
    </w:p>
    <w:p>
      <w:pPr>
        <w:spacing w:line="360" w:after="0" w:before="0"/>
        <w:ind w:firstLine="709"/>
        <w:jc w:val="both"/>
      </w:pPr>
      <w:r>
        <w:rPr>
          <w:rFonts w:ascii="Times New Roman" w:cs="Times New Roman" w:eastAsia="Times New Roman" w:hAnsi="Times New Roman"/>
          <w:sz w:val="28"/>
          <w:szCs w:val="28"/>
        </w:rPr>
        <w:t xml:space="preserve">Регионы с пониженным потенциалом и умеренным риском (например, ряд субъектов Центральной России) представляют интерес для инвесторов со средней толерантностью к риску, которые ищут стабильные, хотя и не самые доходные объекты инвестирования. Регионы с низким потенциалом и высоким риском, напротив, испытывают наибольшие трудности в привлечении инвестиций и требуют активной государственной поддержки для улучшения инвестиционного климата.</w:t>
      </w:r>
    </w:p>
    <w:p>
      <w:pPr>
        <w:spacing w:line="360" w:after="0" w:before="0"/>
        <w:ind w:firstLine="709"/>
        <w:jc w:val="both"/>
      </w:pPr>
      <w:r>
        <w:rPr>
          <w:rFonts w:ascii="Times New Roman" w:cs="Times New Roman" w:eastAsia="Times New Roman" w:hAnsi="Times New Roman"/>
          <w:b w:val="false"/>
          <w:bCs w:val="false"/>
          <w:sz w:val="28"/>
          <w:szCs w:val="28"/>
        </w:rPr>
        <w:t xml:space="preserve">Важно отметить, что инвестиционная привлекательность — понятие относительное. Один и тот же регион может быть высоко привлекателен для одного типа инвестора и малопривлекателен для другого в зависимости от отраслевой специализации, масштаба инвестиций, горизонта планирования и толерантности к риску. Крупные стратегические инвесторы, как правило, ориентируются на регионы с высоким ресурсным потенциалом, тогда как малый и средний бизнес более чувствителен к качеству институциональной среды и доступности инфраструктуры.</w:t>
      </w:r>
      <w:r>
        <w:rPr>
          <w:rStyle w:val="FootnoteReference"/>
        </w:rPr>
        <w:footnoteReference w:id="36"/>
      </w:r>
    </w:p>
    <w:p>
      <w:pPr>
        <w:spacing w:line="360" w:after="0" w:before="0"/>
        <w:ind w:firstLine="709"/>
        <w:jc w:val="both"/>
      </w:pPr>
      <w:r>
        <w:rPr>
          <w:rFonts w:ascii="Times New Roman" w:cs="Times New Roman" w:eastAsia="Times New Roman" w:hAnsi="Times New Roman"/>
          <w:sz w:val="28"/>
          <w:szCs w:val="28"/>
        </w:rPr>
        <w:t xml:space="preserve">Ещё одним важным аспектом является разграничение текущей и перспективной инвестиционной привлекательности. Текущая инвестиционная привлекательность определяется существующими условиями инвестирования: уровнем развития инфраструктуры, качеством институциональной среды, накопленным экономическим потенциалом. Перспективная инвестиционная привлекательность связана с ожидаемыми изменениями: реализацией крупных инфраструктурных проектов, изменениями в законодательстве, прогнозируемой динамикой макроэкономических показателей. Инвесторы с длительным горизонтом планирования уделяют значительное внимание перспективной привлекательности, тогда как спекулятивные инвесторы ориентируются преимущественно на текущие условия.</w:t>
      </w:r>
    </w:p>
    <w:p>
      <w:pPr>
        <w:spacing w:line="360" w:after="0" w:before="0"/>
        <w:ind w:firstLine="709"/>
        <w:jc w:val="both"/>
      </w:pPr>
      <w:r>
        <w:rPr>
          <w:rFonts w:ascii="Times New Roman" w:cs="Times New Roman" w:eastAsia="Times New Roman" w:hAnsi="Times New Roman"/>
          <w:b w:val="false"/>
          <w:bCs w:val="false"/>
          <w:sz w:val="28"/>
          <w:szCs w:val="28"/>
        </w:rPr>
        <w:t xml:space="preserve">Необходимо также учитывать взаимосвязь инвестиционной привлекательности и фактических инвестиционных потоков. Как показывают исследования В.В. Ивантера, между оценками инвестиционной привлекательности и реальным объёмом привлечённых инвестиций существует положительная, но неабсолютная корреляция. Это объясняется тем, что на инвестиционные решения влияют не только объективные факторы привлекательности, но и субъективные факторы: личные связи, предпринимательский опыт, информированность инвестора о возможностях региона, лоббистский потенциал региональных властей.</w:t>
      </w:r>
      <w:r>
        <w:rPr>
          <w:rStyle w:val="FootnoteReference"/>
        </w:rPr>
        <w:footnoteReference w:id="38"/>
      </w:r>
    </w:p>
    <w:p>
      <w:pPr>
        <w:spacing w:line="360" w:after="0" w:before="0"/>
        <w:ind w:firstLine="709"/>
        <w:jc w:val="both"/>
      </w:pPr>
      <w:r>
        <w:rPr>
          <w:rFonts w:ascii="Times New Roman" w:cs="Times New Roman" w:eastAsia="Times New Roman" w:hAnsi="Times New Roman"/>
          <w:sz w:val="28"/>
          <w:szCs w:val="28"/>
        </w:rPr>
        <w:t xml:space="preserve">Дж. Тобин в рамках теории q-коэффициента обосновал, что инвестиционное решение определяется соотношением рыночной стоимости активов и стоимости их замещения. Применительно к региональному уровню это означает, что инвестиционная привлекательность территории зависит от того, насколько создаваемые в регионе активы будут оценены рынком выше затрат на их создание. Этот теоретический подход подчёркивает значение рыночных механизмов в формировании инвестиционной привлекательности и указывает на необходимость создания условий, при которых инвестиции генерируют стоимость, превышающую затраты.</w:t>
      </w:r>
    </w:p>
    <w:p>
      <w:pPr>
        <w:spacing w:line="360" w:after="0" w:before="0"/>
        <w:ind w:firstLine="709"/>
        <w:jc w:val="both"/>
      </w:pPr>
      <w:r>
        <w:rPr>
          <w:rFonts w:ascii="Times New Roman" w:cs="Times New Roman" w:eastAsia="Times New Roman" w:hAnsi="Times New Roman"/>
          <w:sz w:val="28"/>
          <w:szCs w:val="28"/>
        </w:rPr>
        <w:t xml:space="preserve">В контексте институциональной экономики инвестиционная привлекательность территории определяется качеством формальных и неформальных институтов, регулирующих экономическую деятельность. Формальные институты включают законодательную базу, систему регулирования, судебную систему. Неформальные институты — это деловые традиции, культура предпринимательства, уровень доверия между бизнесом и властью. Как показывают исследования, в условиях слабых формальных институтов решающую роль играют неформальные связи, что может как стимулировать, так и ограничивать инвестиционную активность.</w:t>
      </w:r>
    </w:p>
    <w:p>
      <w:pPr>
        <w:spacing w:line="360" w:after="0" w:before="0"/>
        <w:ind w:firstLine="709"/>
        <w:jc w:val="both"/>
      </w:pPr>
      <w:r>
        <w:rPr>
          <w:rFonts w:ascii="Times New Roman" w:cs="Times New Roman" w:eastAsia="Times New Roman" w:hAnsi="Times New Roman"/>
          <w:b w:val="false"/>
          <w:bCs w:val="false"/>
          <w:sz w:val="28"/>
          <w:szCs w:val="28"/>
        </w:rPr>
        <w:t xml:space="preserve">Таким образом, инвестиционная привлекательность региона представляет собой многоаспектную категорию, требующую системного подхода к оценке. Учёт многообразия факторов и их взаимосвязей, динамического характера инвестиционной среды и специфики различных типов инвесторов является необходимым условием формирования адекватной оценки и эффективной инвестиционной политики. Дальнейшее развитие теории инвестиционной привлекательности должно быть направлено на интеграцию количественных и качественных методов оценки, учёт нелинейных взаимосвязей между факторами, а также на адаптацию существующих подходов к быстро меняющимся экономическим условиям.</w:t>
      </w:r>
      <w:r>
        <w:rPr>
          <w:rStyle w:val="FootnoteReference"/>
        </w:rPr>
        <w:footnoteReference w:id="8"/>
      </w:r>
    </w:p>
    <w:p>
      <w:pPr>
        <w:pStyle w:val="Heading2"/>
        <w:spacing w:line="360" w:before="240" w:after="120"/>
        <w:jc w:val="center"/>
      </w:pPr>
      <w:r>
        <w:rPr>
          <w:rFonts w:ascii="Times New Roman" w:cs="Times New Roman" w:eastAsia="Times New Roman" w:hAnsi="Times New Roman"/>
          <w:b/>
          <w:bCs/>
          <w:sz w:val="28"/>
          <w:szCs w:val="28"/>
        </w:rPr>
        <w:t xml:space="preserve">1.2. Факторы, определяющие инвестиционную привлекательность регионов</w:t>
      </w:r>
    </w:p>
    <w:p>
      <w:pPr>
        <w:spacing w:line="360" w:after="0" w:before="0"/>
        <w:ind w:firstLine="709"/>
        <w:jc w:val="both"/>
      </w:pPr>
      <w:r>
        <w:rPr>
          <w:rFonts w:ascii="Times New Roman" w:cs="Times New Roman" w:eastAsia="Times New Roman" w:hAnsi="Times New Roman"/>
          <w:b w:val="false"/>
          <w:bCs w:val="false"/>
          <w:sz w:val="28"/>
          <w:szCs w:val="28"/>
        </w:rPr>
        <w:t xml:space="preserve">Инвестиционная привлекательность региона формируется под воздействием множества факторов, которые можно классифицировать по различным основаниям. Систематизация этих факторов имеет принципиальное значение для формирования методик оценки и разработки мер инвестиционной политики. В данном параграфе представлена развёрнутая классификация факторов с анализом их влияния на инвестиционные решения.</w:t>
      </w:r>
      <w:r>
        <w:rPr>
          <w:rStyle w:val="FootnoteReference"/>
        </w:rPr>
        <w:footnoteReference w:id="12"/>
      </w:r>
    </w:p>
    <w:p>
      <w:pPr>
        <w:spacing w:line="360" w:after="0" w:before="0"/>
        <w:ind w:firstLine="709"/>
        <w:jc w:val="both"/>
      </w:pPr>
      <w:r>
        <w:rPr>
          <w:rFonts w:ascii="Times New Roman" w:cs="Times New Roman" w:eastAsia="Times New Roman" w:hAnsi="Times New Roman"/>
          <w:sz w:val="28"/>
          <w:szCs w:val="28"/>
        </w:rPr>
        <w:t xml:space="preserve">По характеру воздействия факторы инвестиционной привлекательности разделяются на внешние (экзогенные) и внутренние (эндогенные). Внешние факторы формируются за пределами региона и определяются общенациональной экономической политикой, макроэкономической конъюнктурой, геополитической ситуацией, мировыми ценами на товары и ресурсы. Внутренние факторы зависят от политики региональных властей, ресурсной обеспеченности территории, качества институциональной среды, сложившейся отраслевой структуры экономики, демографической ситуации.</w:t>
      </w:r>
    </w:p>
    <w:p>
      <w:pPr>
        <w:spacing w:line="360" w:after="0" w:before="0"/>
        <w:ind w:firstLine="709"/>
        <w:jc w:val="both"/>
      </w:pPr>
      <w:r>
        <w:rPr>
          <w:rFonts w:ascii="Times New Roman" w:cs="Times New Roman" w:eastAsia="Times New Roman" w:hAnsi="Times New Roman"/>
          <w:sz w:val="28"/>
          <w:szCs w:val="28"/>
        </w:rPr>
        <w:t xml:space="preserve">По степени управляемости различают управляемые и неуправляемые факторы. К неуправляемым относятся географическое положение, климатические условия, природно-ресурсная база, историческое наследие промышленного развития. Управляемые факторы включают инвестиционное законодательство, налоговые режимы, развитие инфраструктуры, кадровую политику, качество государственного управления, маркетинг территории. Именно управляемые факторы являются основным объектом инвестиционной политики региональных властей, и их целенаправленное улучшение способно существенно повысить инвестиционную привлекательность территории.</w:t>
      </w:r>
    </w:p>
    <w:p>
      <w:pPr>
        <w:spacing w:line="360" w:after="0" w:before="0"/>
        <w:ind w:firstLine="709"/>
        <w:jc w:val="both"/>
      </w:pPr>
      <w:r>
        <w:rPr>
          <w:rFonts w:ascii="Times New Roman" w:cs="Times New Roman" w:eastAsia="Times New Roman" w:hAnsi="Times New Roman"/>
          <w:sz w:val="28"/>
          <w:szCs w:val="28"/>
        </w:rPr>
        <w:t xml:space="preserve">По временному горизонту воздействия факторы подразделяются на краткосрочные, среднесрочные и долгосрочные. Краткосрочные факторы (конъюнктура рынков, обменный курс, ставки кредитования) могут оказывать существенное влияние на текущие инвестиционные решения, но их эффект, как правило, кратковременен. Долгосрочные факторы (демографические тенденции, качество образования, инфраструктурная обеспеченность) определяют устойчивость инвестиционной привлекательности и её способность сохраняться на протяжении длительного периода.</w:t>
      </w:r>
    </w:p>
    <w:p>
      <w:pPr>
        <w:spacing w:line="360" w:after="0" w:before="0"/>
        <w:ind w:firstLine="709"/>
        <w:jc w:val="both"/>
      </w:pPr>
      <w:r>
        <w:rPr>
          <w:rFonts w:ascii="Times New Roman" w:cs="Times New Roman" w:eastAsia="Times New Roman" w:hAnsi="Times New Roman"/>
          <w:sz w:val="28"/>
          <w:szCs w:val="28"/>
        </w:rPr>
        <w:t xml:space="preserve">По отраслевой направленности можно выделить факторы, специфичные для определённых секторов экономики: промышленных, сырьевых, технологических, аграрных инвестиций. Для промышленных инвестиций решающее значение имеют наличие производственных площадок, инженерной инфраструктуры, квалифицированных рабочих кадров. Для технологических инвестиций — близость научных центров и вузов, наличие IT-инфраструктуры, развитость инновационной экосистемы. Для сырьевых инвестиций — запасы полезных ископаемых, геологическая изученность территории, экологическое законодательство.</w:t>
      </w:r>
    </w:p>
    <w:p>
      <w:pPr>
        <w:spacing w:line="360" w:after="0" w:before="0"/>
        <w:ind w:firstLine="709"/>
        <w:jc w:val="both"/>
      </w:pPr>
      <w:r>
        <w:rPr>
          <w:rFonts w:ascii="Times New Roman" w:cs="Times New Roman" w:eastAsia="Times New Roman" w:hAnsi="Times New Roman"/>
          <w:sz w:val="28"/>
          <w:szCs w:val="28"/>
        </w:rPr>
        <w:t xml:space="preserve">Ещё одной значимой классификацией является деление факторов на «жёсткие» и «мягкие». «Жёсткие» факторы — это те, которые можно объективно измерить количественными показателями: объём ВРП, протяжённость дорог, численность населения, налоговые ставки. «Мягкие» факторы — это качественные характеристики, сложно поддающиеся формализации: качество государственного управления, предсказуемость политики, культура предпринимательства, открытость региональных властей к диалогу с бизнесом. Исследования показывают, что по мере развития экономики значение «мягких» факторов возрастает: если для базовых инвестиций в добычу ресурсов определяющими являются «жёсткие» факторы, то для высокотехнологичных инвестиций решающую роль играют качество управления, инновационная среда, человеческий капитал.</w:t>
      </w:r>
    </w:p>
    <w:p>
      <w:pPr>
        <w:spacing w:line="360" w:after="0" w:before="0"/>
        <w:ind w:firstLine="709"/>
        <w:jc w:val="both"/>
      </w:pPr>
      <w:r>
        <w:rPr>
          <w:rFonts w:ascii="Times New Roman" w:cs="Times New Roman" w:eastAsia="Times New Roman" w:hAnsi="Times New Roman"/>
          <w:sz w:val="28"/>
          <w:szCs w:val="28"/>
        </w:rPr>
        <w:t xml:space="preserve">Рассмотрим основные группы факторов более подробно.</w:t>
      </w:r>
    </w:p>
    <w:p>
      <w:pPr>
        <w:spacing w:line="360" w:after="0" w:before="0"/>
        <w:ind w:firstLine="709"/>
        <w:jc w:val="both"/>
      </w:pPr>
      <w:r>
        <w:rPr>
          <w:rFonts w:ascii="Times New Roman" w:cs="Times New Roman" w:eastAsia="Times New Roman" w:hAnsi="Times New Roman"/>
          <w:b w:val="false"/>
          <w:bCs w:val="false"/>
          <w:sz w:val="28"/>
          <w:szCs w:val="28"/>
        </w:rPr>
        <w:t xml:space="preserve">Экономические факторы </w:t>
      </w:r>
      <w:r>
        <w:rPr>
          <w:rFonts w:ascii="Times New Roman" w:cs="Times New Roman" w:eastAsia="Times New Roman" w:hAnsi="Times New Roman"/>
          <w:b w:val="false"/>
          <w:bCs w:val="false"/>
          <w:sz w:val="28"/>
          <w:szCs w:val="28"/>
        </w:rPr>
        <w:t xml:space="preserve">включают объём и динамику валового регионального продукта (ВРП), уровень и структуру промышленного производства, состояние финансов предприятий и организаций, уровень развития малого и среднего предпринимательства, степень диверсификации экономики. Особое значение имеет отраслевая структура экономики: регионы с диверсифицированной экономикой, как правило, демонстрируют более устойчивую инвестиционную привлекательность, поскольку они менее подвержены отраслевым рискам и колебаниям мировой конъюнктуры.</w:t>
      </w:r>
      <w:r>
        <w:rPr>
          <w:rStyle w:val="FootnoteReference"/>
        </w:rPr>
        <w:footnoteReference w:id="13"/>
      </w:r>
    </w:p>
    <w:p>
      <w:pPr>
        <w:spacing w:line="360" w:after="0" w:before="0"/>
        <w:ind w:firstLine="709"/>
        <w:jc w:val="both"/>
      </w:pPr>
      <w:r>
        <w:rPr>
          <w:rFonts w:ascii="Times New Roman" w:cs="Times New Roman" w:eastAsia="Times New Roman" w:hAnsi="Times New Roman"/>
          <w:sz w:val="28"/>
          <w:szCs w:val="28"/>
        </w:rPr>
        <w:t xml:space="preserve">Важным экономическим фактором является уровень конкуренции на региональных рынках. Высокий уровень конкуренции, с одной стороны, создаёт более сложные условия для входа на рынок, но с другой — свидетельствует о развитости рыночных механизмов и формирует стимулы для инноваций и повышения эффективности. Показатель концентрации рынка, доля малого бизнеса в ВРП, количество вновь зарегистрированных предприятий являются важными индикаторами качества экономической среды.</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1 — Классификация факторов инвестиционной привлекательности регионов</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000"/>
        <w:gridCol w:w="3555"/>
        <w:gridCol w:w="2100"/>
      </w:tblGrid>
      <w:tr>
        <w:tc>
          <w:tcPr>
            <w:tcW w:type="dxa" w:w="20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Группа факторов</w:t>
            </w:r>
          </w:p>
        </w:tc>
        <w:tc>
          <w:tcPr>
            <w:tcW w:type="dxa" w:w="355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Основные составляющие</w:t>
            </w:r>
          </w:p>
        </w:tc>
        <w:tc>
          <w:tcPr>
            <w:tcW w:type="dxa" w:w="21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Степень управляемости</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Экономические</w:t>
            </w:r>
          </w:p>
        </w:tc>
        <w:tc>
          <w:tcPr>
            <w:tcW w:type="dxa" w:w="35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ВРП, промышленное производство, структура экономики, МСП, конкуренция</w:t>
            </w:r>
          </w:p>
        </w:tc>
        <w:tc>
          <w:tcPr>
            <w:tcW w:type="dxa" w:w="2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Частично управляемые</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Инфраструктурные</w:t>
            </w:r>
          </w:p>
        </w:tc>
        <w:tc>
          <w:tcPr>
            <w:tcW w:type="dxa" w:w="35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Транспорт, энергетика, телекоммуникации, инженерия, логистика, цифровая среда</w:t>
            </w:r>
          </w:p>
        </w:tc>
        <w:tc>
          <w:tcPr>
            <w:tcW w:type="dxa" w:w="2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Управляемые</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Трудовые</w:t>
            </w:r>
          </w:p>
        </w:tc>
        <w:tc>
          <w:tcPr>
            <w:tcW w:type="dxa" w:w="35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Численность ЭАН, квалификация, зарплата, производительность, миграция</w:t>
            </w:r>
          </w:p>
        </w:tc>
        <w:tc>
          <w:tcPr>
            <w:tcW w:type="dxa" w:w="2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Частично управляемые</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Институциональные</w:t>
            </w:r>
          </w:p>
        </w:tc>
        <w:tc>
          <w:tcPr>
            <w:tcW w:type="dxa" w:w="35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Законодательство, административные барьеры, суды, права собственности, коррупция</w:t>
            </w:r>
          </w:p>
        </w:tc>
        <w:tc>
          <w:tcPr>
            <w:tcW w:type="dxa" w:w="2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Управляемые</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Природно-ресурсные</w:t>
            </w:r>
          </w:p>
        </w:tc>
        <w:tc>
          <w:tcPr>
            <w:tcW w:type="dxa" w:w="35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Полезные ископаемые, земля, вода, леса, климат</w:t>
            </w:r>
          </w:p>
        </w:tc>
        <w:tc>
          <w:tcPr>
            <w:tcW w:type="dxa" w:w="2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Неуправляемые</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Инновационные</w:t>
            </w:r>
          </w:p>
        </w:tc>
        <w:tc>
          <w:tcPr>
            <w:tcW w:type="dxa" w:w="35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НИОКР, патенты, технопарки, цифровизация, вузы</w:t>
            </w:r>
          </w:p>
        </w:tc>
        <w:tc>
          <w:tcPr>
            <w:tcW w:type="dxa" w:w="2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Управляемые</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Финансовые</w:t>
            </w:r>
          </w:p>
        </w:tc>
        <w:tc>
          <w:tcPr>
            <w:tcW w:type="dxa" w:w="35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Бюджет, налоги, кредитный рейтинг, банковская система, доступность кредитов</w:t>
            </w:r>
          </w:p>
        </w:tc>
        <w:tc>
          <w:tcPr>
            <w:tcW w:type="dxa" w:w="2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Частично управляемые</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Социальные</w:t>
            </w:r>
          </w:p>
        </w:tc>
        <w:tc>
          <w:tcPr>
            <w:tcW w:type="dxa" w:w="35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Демография, уровень жизни, здравоохранение, образование, криминогенность</w:t>
            </w:r>
          </w:p>
        </w:tc>
        <w:tc>
          <w:tcPr>
            <w:tcW w:type="dxa" w:w="2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Частично управляемые</w:t>
            </w:r>
          </w:p>
        </w:tc>
      </w:tr>
    </w:tbl>
    <w:p>
      <w:pPr>
        <w:spacing w:line="360" w:after="0" w:before="0"/>
        <w:ind/>
        <w:jc w:val="both"/>
      </w:pPr>
      <w:r>
        <w:rPr>
          <w:rFonts w:ascii="Times New Roman" w:cs="Times New Roman" w:eastAsia="Times New Roman" w:hAnsi="Times New Roman"/>
          <w:sz w:val="28"/>
          <w:szCs w:val="28"/>
        </w:rPr>
        <w:t xml:space="preserve">Источник: составлено автором на основе обобщения научной литературы.</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b w:val="false"/>
          <w:bCs w:val="false"/>
          <w:sz w:val="28"/>
          <w:szCs w:val="28"/>
        </w:rPr>
        <w:t xml:space="preserve">Инфраструктурные факторы </w:t>
      </w:r>
      <w:r>
        <w:rPr>
          <w:rFonts w:ascii="Times New Roman" w:cs="Times New Roman" w:eastAsia="Times New Roman" w:hAnsi="Times New Roman"/>
          <w:b w:val="false"/>
          <w:bCs w:val="false"/>
          <w:sz w:val="28"/>
          <w:szCs w:val="28"/>
        </w:rPr>
        <w:t xml:space="preserve">определяют условия размещения и функционирования бизнеса на территории региона. Развитость транспортной инфраструктуры (автомобильных и железных дорог, аэропортов, речных и морских портов), инженерных коммуникаций (электроснабжение, газоснабжение, водоснабжение), телекоммуникационной инфраструктуры является важнейшим условием привлечения инвестиций. По данным Всемирного банка, качество инфраструктуры входит в тройку наиболее значимых факторов при принятии инвестиционных решений в развивающихся странах.</w:t>
      </w:r>
      <w:r>
        <w:rPr>
          <w:rStyle w:val="FootnoteReference"/>
        </w:rPr>
        <w:footnoteReference w:id="41"/>
      </w:r>
    </w:p>
    <w:p>
      <w:pPr>
        <w:spacing w:line="360" w:after="0" w:before="0"/>
        <w:ind w:firstLine="709"/>
        <w:jc w:val="both"/>
      </w:pPr>
      <w:r>
        <w:rPr>
          <w:rFonts w:ascii="Times New Roman" w:cs="Times New Roman" w:eastAsia="Times New Roman" w:hAnsi="Times New Roman"/>
          <w:sz w:val="28"/>
          <w:szCs w:val="28"/>
        </w:rPr>
        <w:t xml:space="preserve">Особую роль в современных условиях играет цифровая инфраструктура: доступ к широкополосному интернету, развитие сетей связи пятого поколения, наличие центров обработки данных. Регионы, обеспечивающие высокий уровень цифровой связности, получают конкурентное преимущество при привлечении инвестиций в высокотехнологичные отрасли. В условиях развития дистанционных форм работы и электронной коммерции значение цифровой инфраструктуры будет только возрастать.</w:t>
      </w:r>
    </w:p>
    <w:p>
      <w:pPr>
        <w:spacing w:line="360" w:after="0" w:before="0"/>
        <w:ind w:firstLine="709"/>
        <w:jc w:val="both"/>
      </w:pPr>
      <w:r>
        <w:rPr>
          <w:rFonts w:ascii="Times New Roman" w:cs="Times New Roman" w:eastAsia="Times New Roman" w:hAnsi="Times New Roman"/>
          <w:b w:val="false"/>
          <w:bCs w:val="false"/>
          <w:sz w:val="28"/>
          <w:szCs w:val="28"/>
        </w:rPr>
        <w:t xml:space="preserve">Транспортная доступность региона является критически важным фактором для предприятий, ориентированных на экспорт продукции за пределы региона. Наличие крупных транспортных узлов (аэропортов, портов, железнодорожных станций), близость к основным рынкам сбыта, стоимость логистических услуг — всё это напрямую влияет на операционные издержки бизнеса и, следовательно, на инвестиционную привлекательность территории. Стоимость подключения к инженерным сетям также остаётся существенным фактором, особенно для промышленных предприятий.</w:t>
      </w:r>
      <w:r>
        <w:rPr>
          <w:rStyle w:val="FootnoteReference"/>
        </w:rPr>
        <w:footnoteReference w:id="42"/>
      </w:r>
    </w:p>
    <w:p>
      <w:pPr>
        <w:spacing w:line="360" w:after="0" w:before="0"/>
        <w:ind w:firstLine="709"/>
        <w:jc w:val="both"/>
      </w:pPr>
      <w:r>
        <w:rPr>
          <w:rFonts w:ascii="Times New Roman" w:cs="Times New Roman" w:eastAsia="Times New Roman" w:hAnsi="Times New Roman"/>
          <w:b w:val="false"/>
          <w:bCs w:val="false"/>
          <w:sz w:val="28"/>
          <w:szCs w:val="28"/>
        </w:rPr>
        <w:t xml:space="preserve">Трудовые факторы </w:t>
      </w:r>
      <w:r>
        <w:rPr>
          <w:rFonts w:ascii="Times New Roman" w:cs="Times New Roman" w:eastAsia="Times New Roman" w:hAnsi="Times New Roman"/>
          <w:b w:val="false"/>
          <w:bCs w:val="false"/>
          <w:sz w:val="28"/>
          <w:szCs w:val="28"/>
        </w:rPr>
        <w:t xml:space="preserve">включают количественные и качественные характеристики рабочей силы. Численность экономически активного населения, уровень безработицы, квалификационный состав трудовых ресурсов, система подготовки кадров, уровень заработной платы и производительности труда — все эти параметры непосредственно влияют на решения инвесторов. Дефицит квалифицированных кадров в ряде регионов России является серьёзным ограничением инвестиционного развития. По оценкам экспертов, в 2024 году дефицит кадров в промышленности достиг рекордных 1,5 млн человек.</w:t>
      </w:r>
      <w:r>
        <w:rPr>
          <w:rStyle w:val="FootnoteReference"/>
        </w:rPr>
        <w:footnoteReference w:id="25"/>
      </w:r>
    </w:p>
    <w:p>
      <w:pPr>
        <w:spacing w:line="360" w:after="0" w:before="0"/>
        <w:ind w:firstLine="709"/>
        <w:jc w:val="both"/>
      </w:pPr>
      <w:r>
        <w:rPr>
          <w:rFonts w:ascii="Times New Roman" w:cs="Times New Roman" w:eastAsia="Times New Roman" w:hAnsi="Times New Roman"/>
          <w:sz w:val="28"/>
          <w:szCs w:val="28"/>
        </w:rPr>
        <w:t xml:space="preserve">Важным аспектом трудового потенциала является соотношение квалификации рабочей силы и уровня заработной платы. Регионы с относительно высокой квалификацией работников и умеренным уровнем оплаты труда обладают конкурентным преимуществом перед регионами с высокими зарплатными ожиданиями. Миграционная привлекательность территории также является значимым фактором: регионы, способные привлекать квалифицированных специалистов из других субъектов и из-за рубежа, обеспечивают себе более устойчивую базу трудовых ресурсов.</w:t>
      </w:r>
    </w:p>
    <w:p>
      <w:pPr>
        <w:spacing w:line="360" w:after="0" w:before="0"/>
        <w:ind w:firstLine="709"/>
        <w:jc w:val="both"/>
      </w:pPr>
      <w:r>
        <w:rPr>
          <w:rFonts w:ascii="Times New Roman" w:cs="Times New Roman" w:eastAsia="Times New Roman" w:hAnsi="Times New Roman"/>
          <w:b w:val="false"/>
          <w:bCs w:val="false"/>
          <w:sz w:val="28"/>
          <w:szCs w:val="28"/>
        </w:rPr>
        <w:t xml:space="preserve">Институциональные факторы </w:t>
      </w:r>
      <w:r>
        <w:rPr>
          <w:rFonts w:ascii="Times New Roman" w:cs="Times New Roman" w:eastAsia="Times New Roman" w:hAnsi="Times New Roman"/>
          <w:b w:val="false"/>
          <w:bCs w:val="false"/>
          <w:sz w:val="28"/>
          <w:szCs w:val="28"/>
        </w:rPr>
        <w:t xml:space="preserve">приобретают всё большее значение по мере развития рыночной экономики. Качество регионального инвестиционного законодательства, наличие налоговых льгот и преференций для инвесторов, уровень административных барьеров, эффективность судебной системы, защищённость прав собственности, уровень коррупции — всё это определяет институциональную среду региона. Как показывает практика, даже регионы с ограниченным ресурсным потенциалом способны существенно повысить инвестиционную привлекательность за счёт улучшения институциональной среды.</w:t>
      </w:r>
      <w:r>
        <w:rPr>
          <w:rStyle w:val="FootnoteReference"/>
        </w:rPr>
        <w:footnoteReference w:id="11"/>
      </w:r>
    </w:p>
    <w:p>
      <w:pPr>
        <w:spacing w:line="360" w:after="0" w:before="0"/>
        <w:ind w:firstLine="709"/>
        <w:jc w:val="both"/>
      </w:pPr>
      <w:r>
        <w:rPr>
          <w:rFonts w:ascii="Times New Roman" w:cs="Times New Roman" w:eastAsia="Times New Roman" w:hAnsi="Times New Roman"/>
          <w:sz w:val="28"/>
          <w:szCs w:val="28"/>
        </w:rPr>
        <w:t xml:space="preserve">Агентство стратегических инициатив (АСИ) при формировании Национального рейтинга инвестиционного климата уделяет первостепенное внимание именно институциональным факторам: эффективности процедур регистрации предприятий, подключения к инженерным сетям, получения разрешений на строительство, регистрации собственности. Опыт показывает, что регионы, активно работающие над снижением административных барьеров, демонстрируют значительный рост инвестиционной привлекательности даже при ограниченных изменениях ресурсного потенциала. Калужская область, Тульская область, Республика Татарстан являются примерами успешного улучшения институциональной среды.</w:t>
      </w:r>
    </w:p>
    <w:p>
      <w:pPr>
        <w:spacing w:line="360" w:after="0" w:before="0"/>
        <w:ind w:firstLine="709"/>
        <w:jc w:val="both"/>
      </w:pPr>
      <w:r>
        <w:rPr>
          <w:rFonts w:ascii="Times New Roman" w:cs="Times New Roman" w:eastAsia="Times New Roman" w:hAnsi="Times New Roman"/>
          <w:b w:val="false"/>
          <w:bCs w:val="false"/>
          <w:sz w:val="28"/>
          <w:szCs w:val="28"/>
        </w:rPr>
        <w:t xml:space="preserve">Природно-ресурсные факторы </w:t>
      </w:r>
      <w:r>
        <w:rPr>
          <w:rFonts w:ascii="Times New Roman" w:cs="Times New Roman" w:eastAsia="Times New Roman" w:hAnsi="Times New Roman"/>
          <w:b w:val="false"/>
          <w:bCs w:val="false"/>
          <w:sz w:val="28"/>
          <w:szCs w:val="28"/>
        </w:rPr>
        <w:t xml:space="preserve">остаются значимым компонентом инвестиционной привлекательности российских регионов, учитывая ресурсоориентированный характер национальной экономики. Наличие запасов нефти, газа, угля, руд, лесных и водных ресурсов определяет инвестиционный потенциал ряда субъектов Российской Федерации. Вместе с тем чрезмерная зависимость от добывающих отраслей порождает дополнительные риски, связанные с волатильностью цен на сырьевых рынках и так называемым «ресурсным проклятием».</w:t>
      </w:r>
      <w:r>
        <w:rPr>
          <w:rStyle w:val="FootnoteReference"/>
        </w:rPr>
        <w:footnoteReference w:id="26"/>
      </w:r>
    </w:p>
    <w:p>
      <w:pPr>
        <w:spacing w:line="360" w:after="0" w:before="0"/>
        <w:ind w:firstLine="709"/>
        <w:jc w:val="both"/>
      </w:pPr>
      <w:r>
        <w:rPr>
          <w:rFonts w:ascii="Times New Roman" w:cs="Times New Roman" w:eastAsia="Times New Roman" w:hAnsi="Times New Roman"/>
          <w:sz w:val="28"/>
          <w:szCs w:val="28"/>
        </w:rPr>
        <w:t xml:space="preserve">Географическое положение региона, хотя и является неуправляемым фактором, оказывает значительное влияние на инвестиционную привлекательность. Приграничное положение, выход к морю, близость к крупным агломерациям создают объективные предпосылки для привлечения инвестиций. Климатические условия также влияют на инвестиционные решения, определяя как себестоимость строительства и эксплуатации объектов, так и привлекательность территории для проживания.</w:t>
      </w:r>
    </w:p>
    <w:p>
      <w:pPr>
        <w:spacing w:line="360" w:after="0" w:before="0"/>
        <w:ind w:firstLine="709"/>
        <w:jc w:val="both"/>
      </w:pPr>
      <w:r>
        <w:rPr>
          <w:rFonts w:ascii="Times New Roman" w:cs="Times New Roman" w:eastAsia="Times New Roman" w:hAnsi="Times New Roman"/>
          <w:b w:val="false"/>
          <w:bCs w:val="false"/>
          <w:sz w:val="28"/>
          <w:szCs w:val="28"/>
        </w:rPr>
        <w:t xml:space="preserve">Инновационные факторы </w:t>
      </w:r>
      <w:r>
        <w:rPr>
          <w:rFonts w:ascii="Times New Roman" w:cs="Times New Roman" w:eastAsia="Times New Roman" w:hAnsi="Times New Roman"/>
          <w:b w:val="false"/>
          <w:bCs w:val="false"/>
          <w:sz w:val="28"/>
          <w:szCs w:val="28"/>
        </w:rPr>
        <w:t xml:space="preserve">характеризуют способность региона генерировать и внедрять новые технологии, продукты и управленческие решения. К ним относятся наличие научно-исследовательских организаций и вузов, объём расходов на НИОКР, патентная активность, количество и качество технопарков и бизнес-инкубаторов, уровень цифровизации экономики. В условиях перехода к экономике знаний инновационный потенциал становится одним из ключевых факторов привлечения инвестиций в высокотехнологичные сектора.</w:t>
      </w:r>
      <w:r>
        <w:rPr>
          <w:rStyle w:val="FootnoteReference"/>
        </w:rPr>
        <w:footnoteReference w:id="35"/>
      </w:r>
    </w:p>
    <w:p>
      <w:pPr>
        <w:spacing w:line="360" w:after="0" w:before="0"/>
        <w:ind w:firstLine="709"/>
        <w:jc w:val="both"/>
      </w:pPr>
      <w:r>
        <w:rPr>
          <w:rFonts w:ascii="Times New Roman" w:cs="Times New Roman" w:eastAsia="Times New Roman" w:hAnsi="Times New Roman"/>
          <w:b w:val="false"/>
          <w:bCs w:val="false"/>
          <w:sz w:val="28"/>
          <w:szCs w:val="28"/>
        </w:rPr>
        <w:t xml:space="preserve">Финансовые факторы </w:t>
      </w:r>
      <w:r>
        <w:rPr>
          <w:rFonts w:ascii="Times New Roman" w:cs="Times New Roman" w:eastAsia="Times New Roman" w:hAnsi="Times New Roman"/>
          <w:b w:val="false"/>
          <w:bCs w:val="false"/>
          <w:sz w:val="28"/>
          <w:szCs w:val="28"/>
        </w:rPr>
        <w:t xml:space="preserve">отражают состояние финансовой системы региона: объём и структуру регионального бюджета, уровень бюджетной обеспеченности, наличие бюджетных стимулов для инвесторов, доступность банковского кредитования, развитость финансовых рынков, уровень процентных ставок. Регионы с высокой бюджетной обеспеченностью имеют больше возможностей для софинансирования инвестиционных проектов и предоставления налоговых преференций. Наличие развитой банковской системы и доступность кредитных ресурсов также являются значимыми факторами.</w:t>
      </w:r>
      <w:r>
        <w:rPr>
          <w:rStyle w:val="FootnoteReference"/>
        </w:rPr>
        <w:footnoteReference w:id="44"/>
      </w:r>
    </w:p>
    <w:p>
      <w:pPr>
        <w:spacing w:line="360" w:after="0" w:before="0"/>
        <w:ind w:firstLine="709"/>
        <w:jc w:val="both"/>
      </w:pPr>
      <w:r>
        <w:rPr>
          <w:rFonts w:ascii="Times New Roman" w:cs="Times New Roman" w:eastAsia="Times New Roman" w:hAnsi="Times New Roman"/>
          <w:b w:val="false"/>
          <w:bCs w:val="false"/>
          <w:sz w:val="28"/>
          <w:szCs w:val="28"/>
        </w:rPr>
        <w:t xml:space="preserve">Социальные факторы </w:t>
      </w:r>
      <w:r>
        <w:rPr>
          <w:rFonts w:ascii="Times New Roman" w:cs="Times New Roman" w:eastAsia="Times New Roman" w:hAnsi="Times New Roman"/>
          <w:b w:val="false"/>
          <w:bCs w:val="false"/>
          <w:sz w:val="28"/>
          <w:szCs w:val="28"/>
        </w:rPr>
        <w:t xml:space="preserve">включают демографические характеристики (численность и динамику населения, возрастную структуру, миграционные процессы), уровень жизни населения, состояние здравоохранения и образования, уровень криминогенности, качество жилищного фонда. Комфортная социальная среда повышает привлекательность региона не только для инвесторов, но и для квалифицированных кадров, что в свою очередь усиливает инвестиционный потенциал территории. Качество городской среды, наличие культурной и досуговой инфраструктуры всё больше рассматриваются как факторы привлечения «креативного класса» и технологического предпринимательства.</w:t>
      </w:r>
      <w:r>
        <w:rPr>
          <w:rStyle w:val="FootnoteReference"/>
        </w:rPr>
        <w:footnoteReference w:id="26"/>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2 — Значимость факторов инвестиционной привлекательности по оценкам инвесторов</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3800"/>
        <w:gridCol w:w="1928"/>
        <w:gridCol w:w="1927"/>
      </w:tblGrid>
      <w:tr>
        <w:tc>
          <w:tcPr>
            <w:tcW w:type="dxa" w:w="3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Фактор</w:t>
            </w:r>
          </w:p>
        </w:tc>
        <w:tc>
          <w:tcPr>
            <w:tcW w:type="dxa" w:w="1928"/>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Значимость (1–10)</w:t>
            </w:r>
          </w:p>
        </w:tc>
        <w:tc>
          <w:tcPr>
            <w:tcW w:type="dxa" w:w="1927"/>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Ранг</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Качество институциональной среды</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8,7</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Транспортная доступность</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8,3</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Наличие квалифицированных кадров</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8,1</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Налоговые льготы и преференции</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7,8</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Развитость энергетической инфраструктуры</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7,5</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Ёмкость потребительского рынка</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7,2</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Стоимость рабочей силы</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6,9</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Наличие сырьевой базы</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6,5</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Уровень криминогенности (обр.)</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6,2</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Климатические условия</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5,1</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w:t>
            </w:r>
          </w:p>
        </w:tc>
      </w:tr>
    </w:tbl>
    <w:p>
      <w:pPr>
        <w:spacing w:line="360" w:after="0" w:before="0"/>
        <w:ind/>
        <w:jc w:val="both"/>
      </w:pPr>
      <w:r>
        <w:rPr>
          <w:rFonts w:ascii="Times New Roman" w:cs="Times New Roman" w:eastAsia="Times New Roman" w:hAnsi="Times New Roman"/>
          <w:sz w:val="28"/>
          <w:szCs w:val="28"/>
        </w:rPr>
        <w:t xml:space="preserve">Источник: составлено автором на основе данных АСИ, RAEX и опросных исследований.</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Данные таблицы 2 свидетельствуют о том, что инвесторы придают наибольшее значение управляемым факторам: качеству институциональной среды, транспортной доступности, наличию квалифицированных кадров, налоговым преференциям. Это означает, что региональные власти располагают значительными возможностями по повышению инвестиционной привлекательности территории за счёт целенаправленной работы над улучшением именно этих факторов.</w:t>
      </w:r>
    </w:p>
    <w:p>
      <w:pPr>
        <w:spacing w:line="360" w:after="0" w:before="0"/>
        <w:ind w:firstLine="709"/>
        <w:jc w:val="both"/>
      </w:pPr>
      <w:r>
        <w:rPr>
          <w:rFonts w:ascii="Times New Roman" w:cs="Times New Roman" w:eastAsia="Times New Roman" w:hAnsi="Times New Roman"/>
          <w:b w:val="false"/>
          <w:bCs w:val="false"/>
          <w:sz w:val="28"/>
          <w:szCs w:val="28"/>
        </w:rPr>
        <w:t xml:space="preserve">Особое значение приобретают факторы, связанные с геополитической ситуацией 2022–2025 годов. Санкционные ограничения, переориентация торговых потоков, импортозамещение формируют новую конфигурацию факторов привлекательности. Регионы, расположенные вблизи новых логистических маршрутов (коридор «Север—Юг», транспортные коридоры в направлении Китая), получают дополнительные конкурентные преимущества. Наличие свободных производственных мощностей, способных разместить импортозамещающие производства, также становится значимым фактором.</w:t>
      </w:r>
      <w:r>
        <w:rPr>
          <w:rStyle w:val="FootnoteReference"/>
        </w:rPr>
        <w:footnoteReference w:id="43"/>
      </w:r>
    </w:p>
    <w:p>
      <w:pPr>
        <w:spacing w:line="360" w:after="0" w:before="0"/>
        <w:ind w:firstLine="709"/>
        <w:jc w:val="both"/>
      </w:pPr>
      <w:r>
        <w:rPr>
          <w:rFonts w:ascii="Times New Roman" w:cs="Times New Roman" w:eastAsia="Times New Roman" w:hAnsi="Times New Roman"/>
          <w:b w:val="false"/>
          <w:bCs w:val="false"/>
          <w:sz w:val="28"/>
          <w:szCs w:val="28"/>
        </w:rPr>
        <w:t xml:space="preserve">Таким образом, инвестиционная привлекательность региона является результатом совокупного воздействия множества факторов различной природы. Эффективная инвестиционная политика должна учитывать как объективные (неуправляемые) условия территории, так и возможности целенаправленного воздействия на управляемые факторы с целью улучшения инвестиционного климата. Приоритетным направлением работы для большинства регионов является улучшение институциональной среды, развитие инфраструктуры и формирование кадрового потенциала — именно эти факторы, по оценкам самих инвесторов, оказывают наибольшее влияние на инвестиционные решения.</w:t>
      </w:r>
      <w:r>
        <w:rPr>
          <w:rStyle w:val="FootnoteReference"/>
        </w:rPr>
        <w:footnoteReference w:id="17"/>
      </w:r>
    </w:p>
    <w:p>
      <w:pPr>
        <w:pStyle w:val="Heading2"/>
        <w:spacing w:line="360" w:before="240" w:after="120"/>
        <w:jc w:val="center"/>
      </w:pPr>
      <w:r>
        <w:rPr>
          <w:rFonts w:ascii="Times New Roman" w:cs="Times New Roman" w:eastAsia="Times New Roman" w:hAnsi="Times New Roman"/>
          <w:b/>
          <w:bCs/>
          <w:sz w:val="28"/>
          <w:szCs w:val="28"/>
        </w:rPr>
        <w:t xml:space="preserve">1.3. Методические подходы к оценке инвестиционной привлекательности регионов</w:t>
      </w:r>
    </w:p>
    <w:p>
      <w:pPr>
        <w:spacing w:line="360" w:after="0" w:before="0"/>
        <w:ind w:firstLine="709"/>
        <w:jc w:val="both"/>
      </w:pPr>
      <w:r>
        <w:rPr>
          <w:rFonts w:ascii="Times New Roman" w:cs="Times New Roman" w:eastAsia="Times New Roman" w:hAnsi="Times New Roman"/>
          <w:b w:val="false"/>
          <w:bCs w:val="false"/>
          <w:sz w:val="28"/>
          <w:szCs w:val="28"/>
        </w:rPr>
        <w:t xml:space="preserve">В настоящее время в российской практике сложилось несколько основных методических подходов к оценке инвестиционной привлекательности регионов. Каждый из них имеет свои особенности, преимущества и ограничения. Выбор методики оценки зависит от целей исследования, доступности данных, масштаба анализа. Рассмотрим наиболее авторитетные и широко применяемые методики, а также ряд авторских подходов, представленных в научной литературе.</w:t>
      </w:r>
      <w:r>
        <w:rPr>
          <w:rStyle w:val="FootnoteReference"/>
        </w:rPr>
        <w:footnoteReference w:id="9"/>
      </w:r>
    </w:p>
    <w:p>
      <w:pPr>
        <w:spacing w:line="360" w:after="0" w:before="0"/>
        <w:ind w:firstLine="709"/>
        <w:jc w:val="both"/>
      </w:pPr>
      <w:r>
        <w:rPr>
          <w:rFonts w:ascii="Times New Roman" w:cs="Times New Roman" w:eastAsia="Times New Roman" w:hAnsi="Times New Roman"/>
          <w:b/>
          <w:bCs/>
          <w:sz w:val="28"/>
          <w:szCs w:val="28"/>
        </w:rPr>
        <w:t xml:space="preserve">Методика рейтингового агентства RAEX. </w:t>
      </w:r>
      <w:r>
        <w:rPr>
          <w:rFonts w:ascii="Times New Roman" w:cs="Times New Roman" w:eastAsia="Times New Roman" w:hAnsi="Times New Roman"/>
          <w:b w:val="false"/>
          <w:bCs w:val="false"/>
          <w:sz w:val="28"/>
          <w:szCs w:val="28"/>
        </w:rPr>
        <w:t xml:space="preserve">Рейтинг инвестиционной привлекательности регионов RAEX является старейшим и наиболее известным в России. Он публикуется с 1996 года и основывается на оценке двух составляющих: инвестиционного потенциала и инвестиционного риска. За период существования рейтинга его методология неоднократно совершенствовалась: расширялся набор показателей, уточнялись весовые коэффициенты, вводились новые частные потенциалы (в частности, туристический потенциал был включён в 2015 году).</w:t>
      </w:r>
      <w:r>
        <w:rPr>
          <w:rStyle w:val="FootnoteReference"/>
        </w:rPr>
        <w:footnoteReference w:id="6"/>
      </w:r>
    </w:p>
    <w:p>
      <w:pPr>
        <w:spacing w:line="360" w:after="0" w:before="0"/>
        <w:ind w:firstLine="709"/>
        <w:jc w:val="both"/>
      </w:pPr>
      <w:r>
        <w:rPr>
          <w:rFonts w:ascii="Times New Roman" w:cs="Times New Roman" w:eastAsia="Times New Roman" w:hAnsi="Times New Roman"/>
          <w:sz w:val="28"/>
          <w:szCs w:val="28"/>
        </w:rPr>
        <w:t xml:space="preserve">Инвестиционный потенциал региона в методике RAEX оценивается по девяти частным потенциалам: природно-ресурсному, трудовому, производственному, инновационному, институциональному, инфраструктурному, финансовому, потребительскому и туристическому. Каждый частный потенциал рассчитывается как взвешенная сумма нормализованных статистических показателей. Всего для расчёта используется более 100 индивидуальных показателей, источниками которых служат данные Росстата, федеральных министерств и ведомств, а также результаты экспертных опросов.</w:t>
      </w:r>
    </w:p>
    <w:p>
      <w:pPr>
        <w:spacing w:line="360" w:after="0" w:before="0"/>
        <w:ind w:firstLine="709"/>
        <w:jc w:val="both"/>
      </w:pPr>
      <w:r>
        <w:rPr>
          <w:rFonts w:ascii="Times New Roman" w:cs="Times New Roman" w:eastAsia="Times New Roman" w:hAnsi="Times New Roman"/>
          <w:sz w:val="28"/>
          <w:szCs w:val="28"/>
        </w:rPr>
        <w:t xml:space="preserve">Инвестиционный риск оценивается по шести составляющим: экономическому, финансовому, социальному, экологическому, криминальному и управленческому рискам. Для каждого вида риска рассчитывается индекс, отражающий отклонение показателей данного региона от среднероссийского уровня. Регионы с показателями лучше среднероссийских получают положительную оценку, хуже — отрицательную.</w:t>
      </w:r>
    </w:p>
    <w:p>
      <w:pPr>
        <w:spacing w:line="360" w:after="0" w:before="0"/>
        <w:ind w:firstLine="709"/>
        <w:jc w:val="both"/>
      </w:pPr>
      <w:r>
        <w:rPr>
          <w:rFonts w:ascii="Times New Roman" w:cs="Times New Roman" w:eastAsia="Times New Roman" w:hAnsi="Times New Roman"/>
          <w:sz w:val="28"/>
          <w:szCs w:val="28"/>
        </w:rPr>
        <w:t xml:space="preserve">На основе рангов по потенциалу и риску каждому региону присваивается одна из двенадцати категорий рейтинга (от 1A — максимальный потенциал, минимальный риск до 3D — незначительный потенциал, экстремальный риск). Категория рейтинга является итоговой обобщающей характеристикой инвестиционной привлекательности региона.</w:t>
      </w:r>
    </w:p>
    <w:p>
      <w:pPr>
        <w:spacing w:line="360" w:after="0" w:before="0"/>
        <w:ind w:firstLine="709"/>
        <w:jc w:val="both"/>
      </w:pPr>
      <w:r>
        <w:rPr>
          <w:rFonts w:ascii="Times New Roman" w:cs="Times New Roman" w:eastAsia="Times New Roman" w:hAnsi="Times New Roman"/>
          <w:sz w:val="28"/>
          <w:szCs w:val="28"/>
        </w:rPr>
        <w:t xml:space="preserve">Формула расчёта интегрального показателя инвестиционного потенциала:</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IP = Σ (wᵢ × Pᵢ), где i = 1, ..., 9</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где IP — интегральный инвестиционный потенциал; wᵢ — весовой коэффициент i-го частного потенциала; Pᵢ — нормализованное значение i-го частного потенциала.</w:t>
      </w:r>
    </w:p>
    <w:p>
      <w:pPr>
        <w:spacing w:line="360" w:after="0" w:before="0"/>
        <w:ind w:firstLine="709"/>
        <w:jc w:val="both"/>
      </w:pPr>
      <w:r>
        <w:rPr>
          <w:rFonts w:ascii="Times New Roman" w:cs="Times New Roman" w:eastAsia="Times New Roman" w:hAnsi="Times New Roman"/>
          <w:sz w:val="28"/>
          <w:szCs w:val="28"/>
        </w:rPr>
        <w:t xml:space="preserve">Аналогично рассчитывается интегральный инвестиционный риск:</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IR = Σ (vⱼ × Rⱼ), где j = 1, ..., 6</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где IR — интегральный инвестиционный риск; vⱼ — весовой коэффициент j-го вида риска; Rⱼ — нормализованное значение j-го вида риска.</w:t>
      </w:r>
    </w:p>
    <w:p>
      <w:pPr>
        <w:spacing w:line="360" w:after="0" w:before="0"/>
        <w:ind w:firstLine="709"/>
        <w:jc w:val="both"/>
      </w:pPr>
      <w:r>
        <w:rPr>
          <w:rFonts w:ascii="Times New Roman" w:cs="Times New Roman" w:eastAsia="Times New Roman" w:hAnsi="Times New Roman"/>
          <w:sz w:val="28"/>
          <w:szCs w:val="28"/>
        </w:rPr>
        <w:t xml:space="preserve">Нормализация показателей осуществляется по формуле минимакса:</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Pᵢ_norm = (Pᵢ - Pᵢ_min) / (Pᵢ_max - Pᵢ_min)</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b w:val="false"/>
          <w:bCs w:val="false"/>
          <w:sz w:val="28"/>
          <w:szCs w:val="28"/>
        </w:rPr>
        <w:t xml:space="preserve">Весовые коэффициенты определяются экспертным путём на основе опросов профессиональных инвесторов и аналитиков и периодически пересматриваются. Последнее обновление весов было проведено в 2023 году. Изменения коснулись увеличения веса институционального и инновационного потенциалов за счёт снижения веса природно-ресурсного потенциала, что отражает общую тенденцию к повышению значимости качества деловой среды.</w:t>
      </w:r>
      <w:r>
        <w:rPr>
          <w:rStyle w:val="FootnoteReference"/>
        </w:rPr>
        <w:footnoteReference w:id="18"/>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3 — Весовые коэффициенты частных потенциалов в методике RAEX</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3800"/>
        <w:gridCol w:w="1928"/>
        <w:gridCol w:w="1927"/>
      </w:tblGrid>
      <w:tr>
        <w:tc>
          <w:tcPr>
            <w:tcW w:type="dxa" w:w="3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Частный потенциал</w:t>
            </w:r>
          </w:p>
        </w:tc>
        <w:tc>
          <w:tcPr>
            <w:tcW w:type="dxa" w:w="1928"/>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Весовой коэффициент</w:t>
            </w:r>
          </w:p>
        </w:tc>
        <w:tc>
          <w:tcPr>
            <w:tcW w:type="dxa" w:w="1927"/>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Доля, %</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Производственный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0,160</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16,0</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Трудовой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0,145</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14,5</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Потребительский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0,140</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14,0</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Инфраструктурный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0,130</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13,0</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Финансовый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0,125</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12,5</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Инновационный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0,100</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10,0</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Природно-ресурсный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0,090</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9,0</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Институциональный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0,070</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7,0</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Туристический</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0,040</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4,0</w:t>
            </w:r>
          </w:p>
        </w:tc>
      </w:tr>
      <w:tr>
        <w:tc>
          <w:tcPr>
            <w:tcW w:type="dxa" w:w="3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ИТОГО</w:t>
            </w:r>
          </w:p>
        </w:tc>
        <w:tc>
          <w:tcPr>
            <w:tcW w:type="dxa" w:w="19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1,000</w:t>
            </w:r>
          </w:p>
        </w:tc>
        <w:tc>
          <w:tcPr>
            <w:tcW w:type="dxa" w:w="192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100,0</w:t>
            </w:r>
          </w:p>
        </w:tc>
      </w:tr>
    </w:tbl>
    <w:p>
      <w:pPr>
        <w:spacing w:line="360" w:after="0" w:before="0"/>
        <w:ind/>
        <w:jc w:val="both"/>
      </w:pPr>
      <w:r>
        <w:rPr>
          <w:rFonts w:ascii="Times New Roman" w:cs="Times New Roman" w:eastAsia="Times New Roman" w:hAnsi="Times New Roman"/>
          <w:sz w:val="28"/>
          <w:szCs w:val="28"/>
        </w:rPr>
        <w:t xml:space="preserve">Источник: RAEX Analytics, 2024.</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Преимуществами методики RAEX являются: длительная история наблюдений, позволяющая отслеживать динамику; комплексность охвата факторов; признание в деловом и экспертном сообществе. К ограничениям можно отнести: зависимость от экспертных оценок при определении весов; ограниченную прозрачность методологии (не все алгоритмы раскрываются публично); ориентацию преимущественно на количественные показатели без достаточного учёта качественных аспектов институциональной среды.</w:t>
      </w:r>
    </w:p>
    <w:p>
      <w:pPr>
        <w:spacing w:line="360" w:after="0" w:before="0"/>
        <w:ind w:firstLine="709"/>
        <w:jc w:val="both"/>
      </w:pPr>
      <w:r>
        <w:rPr>
          <w:rFonts w:ascii="Times New Roman" w:cs="Times New Roman" w:eastAsia="Times New Roman" w:hAnsi="Times New Roman"/>
          <w:b/>
          <w:bCs/>
          <w:sz w:val="28"/>
          <w:szCs w:val="28"/>
        </w:rPr>
        <w:t xml:space="preserve">Методика Минэкономразвития. </w:t>
      </w:r>
      <w:r>
        <w:rPr>
          <w:rFonts w:ascii="Times New Roman" w:cs="Times New Roman" w:eastAsia="Times New Roman" w:hAnsi="Times New Roman"/>
          <w:b w:val="false"/>
          <w:bCs w:val="false"/>
          <w:sz w:val="28"/>
          <w:szCs w:val="28"/>
        </w:rPr>
        <w:t xml:space="preserve">Министерство экономического развития Российской Федерации разработало собственную систему оценки инвестиционной привлекательности субъектов, основанную на анализе показателей эффективности деятельности органов исполнительной власти регионов. Данная методика ориентирована прежде всего на оценку результатов работы региональных властей по созданию благоприятного инвестиционного климата и носит более прикладной, управленческий характер.</w:t>
      </w:r>
      <w:r>
        <w:rPr>
          <w:rStyle w:val="FootnoteReference"/>
        </w:rPr>
        <w:footnoteReference w:id="15"/>
      </w:r>
    </w:p>
    <w:p>
      <w:pPr>
        <w:spacing w:line="360" w:after="0" w:before="0"/>
        <w:ind w:firstLine="709"/>
        <w:jc w:val="both"/>
      </w:pPr>
      <w:r>
        <w:rPr>
          <w:rFonts w:ascii="Times New Roman" w:cs="Times New Roman" w:eastAsia="Times New Roman" w:hAnsi="Times New Roman"/>
          <w:b w:val="false"/>
          <w:bCs w:val="false"/>
          <w:sz w:val="28"/>
          <w:szCs w:val="28"/>
        </w:rPr>
        <w:t xml:space="preserve">Методика включает четыре основных блока оценки с дифференцированными весовыми коэффициентами: экономический потенциал региона (вес 0,35) — ВРП на душу населения, объём инвестиций в основной капитал, индекс промышленного производства, оборот организаций; инфраструктурная обеспеченность (вес 0,25) — плотность автодорог, обеспеченность электроэнергией, газификация, доступ к широкополосному интернету; институциональная среда (вес 0,25) — количество регуляторных процедур, сроки регистрации собственности, подключения к сетям, наличие инвестиционного стандарта; социальная стабильность (вес 0,15) — уровень безработицы, реальные доходы населения, демографические показатели.</w:t>
      </w:r>
      <w:r>
        <w:rPr>
          <w:rStyle w:val="FootnoteReference"/>
        </w:rPr>
        <w:footnoteReference w:id="19"/>
      </w:r>
    </w:p>
    <w:p>
      <w:pPr>
        <w:spacing w:line="360" w:after="0" w:before="0"/>
        <w:ind w:firstLine="709"/>
        <w:jc w:val="both"/>
      </w:pPr>
      <w:r>
        <w:rPr>
          <w:rFonts w:ascii="Times New Roman" w:cs="Times New Roman" w:eastAsia="Times New Roman" w:hAnsi="Times New Roman"/>
          <w:sz w:val="28"/>
          <w:szCs w:val="28"/>
        </w:rPr>
        <w:t xml:space="preserve">Интегральный показатель инвестиционной привлекательности по методике Минэкономразвития рассчитывается как средневзвешенное значение нормализованных показателей по четырём блокам:</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IPA = α₁ × EP + α₂ × IF + α₃ × IS + α₄ × SS</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где IPA — интегральный показатель; EP — экономический потенциал; IF — инфраструктурная обеспеченность; IS — институциональная среда; SS — социальная стабильность; α₁ = 0,35; α₂ = 0,25; α₃ = 0,25; α₄ = 0,15.</w:t>
      </w:r>
    </w:p>
    <w:p>
      <w:pPr>
        <w:spacing w:line="360" w:after="0" w:before="0"/>
        <w:ind w:firstLine="709"/>
        <w:jc w:val="both"/>
      </w:pPr>
      <w:r>
        <w:rPr>
          <w:rFonts w:ascii="Times New Roman" w:cs="Times New Roman" w:eastAsia="Times New Roman" w:hAnsi="Times New Roman"/>
          <w:sz w:val="28"/>
          <w:szCs w:val="28"/>
        </w:rPr>
        <w:t xml:space="preserve">Преимуществами методики Минэкономразвития являются: полная открытость методологии, ориентация на практические результаты, возможность использования для целей государственного управления. Ограничения: меньшее количество показателей (около 40 против 100+ у RAEX), недостаточный учёт ресурсного потенциала территории, отсутствие учёта мнения бизнес-сообщества.</w:t>
      </w:r>
    </w:p>
    <w:p>
      <w:pPr>
        <w:spacing w:line="360" w:after="0" w:before="0"/>
        <w:ind w:firstLine="709"/>
        <w:jc w:val="both"/>
      </w:pPr>
      <w:r>
        <w:rPr>
          <w:rFonts w:ascii="Times New Roman" w:cs="Times New Roman" w:eastAsia="Times New Roman" w:hAnsi="Times New Roman"/>
          <w:b/>
          <w:bCs/>
          <w:sz w:val="28"/>
          <w:szCs w:val="28"/>
        </w:rPr>
        <w:t xml:space="preserve">Национальный рейтинг АСИ. </w:t>
      </w:r>
      <w:r>
        <w:rPr>
          <w:rFonts w:ascii="Times New Roman" w:cs="Times New Roman" w:eastAsia="Times New Roman" w:hAnsi="Times New Roman"/>
          <w:b w:val="false"/>
          <w:bCs w:val="false"/>
          <w:sz w:val="28"/>
          <w:szCs w:val="28"/>
        </w:rPr>
        <w:t xml:space="preserve">Национальный рейтинг состояния инвестиционного климата формируется Агентством стратегических инициатив с 2014 года. Его отличительной особенностью является сочетание статистических данных с результатами масштабных опросов предпринимателей (ежегодно опрашивается более 400 тыс. респондентов), что позволяет учесть субъективные оценки инвестиционной среды. Рейтинг оценивает четыре направления: регуляторная среда, институты для бизнеса, инфраструктура и ресурсы, поддержка малого предпринимательства.</w:t>
      </w:r>
      <w:r>
        <w:rPr>
          <w:rStyle w:val="FootnoteReference"/>
        </w:rPr>
        <w:footnoteReference w:id="11"/>
      </w:r>
    </w:p>
    <w:p>
      <w:pPr>
        <w:spacing w:line="360" w:after="0" w:before="0"/>
        <w:ind w:firstLine="709"/>
        <w:jc w:val="both"/>
      </w:pPr>
      <w:r>
        <w:rPr>
          <w:rFonts w:ascii="Times New Roman" w:cs="Times New Roman" w:eastAsia="Times New Roman" w:hAnsi="Times New Roman"/>
          <w:sz w:val="28"/>
          <w:szCs w:val="28"/>
        </w:rPr>
        <w:t xml:space="preserve">Методика АСИ измеряет не столько потенциал территории, сколько качество взаимодействия бизнеса и власти, удобство ведения предпринимательской деятельности. Это позволяет выявлять регионы, которые при ограниченном ресурсном потенциале обеспечивают высокое качество деловой среды. Вместе с тем субъективность опросных данных может приводить к искажениям, связанным с ожиданиями респондентов, региональными особенностями восприятия, а также с возможностью целенаправленного воздействия региональных властей на результаты опросов.</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4 — Сравнительная характеристика методик оценки инвестиционной привлекательности регионов</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1600"/>
        <w:gridCol w:w="2018"/>
        <w:gridCol w:w="2018"/>
        <w:gridCol w:w="2019"/>
      </w:tblGrid>
      <w:tr>
        <w:tc>
          <w:tcPr>
            <w:tcW w:type="dxa" w:w="16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Критерий</w:t>
            </w:r>
          </w:p>
        </w:tc>
        <w:tc>
          <w:tcPr>
            <w:tcW w:type="dxa" w:w="2018"/>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RAEX</w:t>
            </w:r>
          </w:p>
        </w:tc>
        <w:tc>
          <w:tcPr>
            <w:tcW w:type="dxa" w:w="2018"/>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Минэкономразвития</w:t>
            </w:r>
          </w:p>
        </w:tc>
        <w:tc>
          <w:tcPr>
            <w:tcW w:type="dxa" w:w="2019"/>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АСИ</w:t>
            </w:r>
          </w:p>
        </w:tc>
      </w:tr>
      <w:tr>
        <w:tc>
          <w:tcPr>
            <w:tcW w:type="dxa" w:w="16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Период</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С 1996 г.</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С 2007 г.</w:t>
            </w:r>
          </w:p>
        </w:tc>
        <w:tc>
          <w:tcPr>
            <w:tcW w:type="dxa" w:w="201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С 2014 г.</w:t>
            </w:r>
          </w:p>
        </w:tc>
      </w:tr>
      <w:tr>
        <w:tc>
          <w:tcPr>
            <w:tcW w:type="dxa" w:w="16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Показателей</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Более 100</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Около 40</w:t>
            </w:r>
          </w:p>
        </w:tc>
        <w:tc>
          <w:tcPr>
            <w:tcW w:type="dxa" w:w="201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Около 50</w:t>
            </w:r>
          </w:p>
        </w:tc>
      </w:tr>
      <w:tr>
        <w:tc>
          <w:tcPr>
            <w:tcW w:type="dxa" w:w="16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Источники данных</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 эксперты</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 ведомства</w:t>
            </w:r>
          </w:p>
        </w:tc>
        <w:tc>
          <w:tcPr>
            <w:tcW w:type="dxa" w:w="201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Опросы, Росстат</w:t>
            </w:r>
          </w:p>
        </w:tc>
      </w:tr>
      <w:tr>
        <w:tc>
          <w:tcPr>
            <w:tcW w:type="dxa" w:w="16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Основа оценки</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Потенциал и риск</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Результаты развития</w:t>
            </w:r>
          </w:p>
        </w:tc>
        <w:tc>
          <w:tcPr>
            <w:tcW w:type="dxa" w:w="201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Качество среды</w:t>
            </w:r>
          </w:p>
        </w:tc>
      </w:tr>
      <w:tr>
        <w:tc>
          <w:tcPr>
            <w:tcW w:type="dxa" w:w="16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Частота</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Ежегодно</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Ежегодно</w:t>
            </w:r>
          </w:p>
        </w:tc>
        <w:tc>
          <w:tcPr>
            <w:tcW w:type="dxa" w:w="201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Ежегодно</w:t>
            </w:r>
          </w:p>
        </w:tc>
      </w:tr>
      <w:tr>
        <w:tc>
          <w:tcPr>
            <w:tcW w:type="dxa" w:w="16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Открытость</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Частично</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Полностью</w:t>
            </w:r>
          </w:p>
        </w:tc>
        <w:tc>
          <w:tcPr>
            <w:tcW w:type="dxa" w:w="201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Полностью</w:t>
            </w:r>
          </w:p>
        </w:tc>
      </w:tr>
      <w:tr>
        <w:tc>
          <w:tcPr>
            <w:tcW w:type="dxa" w:w="16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Учёт мнения бизнеса</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Экспертные оценки</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Нет</w:t>
            </w:r>
          </w:p>
        </w:tc>
        <w:tc>
          <w:tcPr>
            <w:tcW w:type="dxa" w:w="201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Опросы 400 тыс.+</w:t>
            </w:r>
          </w:p>
        </w:tc>
      </w:tr>
      <w:tr>
        <w:tc>
          <w:tcPr>
            <w:tcW w:type="dxa" w:w="16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Объект оценки</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Регион как система</w:t>
            </w:r>
          </w:p>
        </w:tc>
        <w:tc>
          <w:tcPr>
            <w:tcW w:type="dxa" w:w="201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Деятельность власти</w:t>
            </w:r>
          </w:p>
        </w:tc>
        <w:tc>
          <w:tcPr>
            <w:tcW w:type="dxa" w:w="201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Деловая среда</w:t>
            </w:r>
          </w:p>
        </w:tc>
      </w:tr>
    </w:tbl>
    <w:p>
      <w:pPr>
        <w:spacing w:line="360" w:after="0" w:before="0"/>
        <w:ind/>
        <w:jc w:val="both"/>
      </w:pPr>
      <w:r>
        <w:rPr>
          <w:rFonts w:ascii="Times New Roman" w:cs="Times New Roman" w:eastAsia="Times New Roman" w:hAnsi="Times New Roman"/>
          <w:sz w:val="28"/>
          <w:szCs w:val="28"/>
        </w:rPr>
        <w:t xml:space="preserve">Источник: составлено автором.</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b w:val="false"/>
          <w:bCs w:val="false"/>
          <w:sz w:val="28"/>
          <w:szCs w:val="28"/>
        </w:rPr>
        <w:t xml:space="preserve">Помимо указанных методик, в научной литературе представлены многочисленные авторские подходы. М.В. Подшивалова предлагает метод многомерного рейтинга, основанный на рангировании регионов по совокупности показателей без использования весовых коэффициентов, что позволяет избежать субъективности экспертных оценок. Р.В. Фаттахов и М.М. Низамутдинов разработали эконометрическую модель, учитывающую нелинейные взаимосвязи между факторами и результатами инвестиционной деятельности. Г.Б. Клейнер предлагает системный подход, в рамках которого инвестиционная привлекательность рассматривается как эмерджентное свойство региональной экономической системы.</w:t>
      </w:r>
      <w:r>
        <w:rPr>
          <w:rStyle w:val="FootnoteReference"/>
        </w:rPr>
        <w:footnoteReference w:id="31"/>
      </w:r>
    </w:p>
    <w:p>
      <w:pPr>
        <w:spacing w:line="360" w:after="0" w:before="0"/>
        <w:ind w:firstLine="709"/>
        <w:jc w:val="both"/>
      </w:pPr>
      <w:r>
        <w:rPr>
          <w:rFonts w:ascii="Times New Roman" w:cs="Times New Roman" w:eastAsia="Times New Roman" w:hAnsi="Times New Roman"/>
          <w:b w:val="false"/>
          <w:bCs w:val="false"/>
          <w:sz w:val="28"/>
          <w:szCs w:val="28"/>
        </w:rPr>
        <w:t xml:space="preserve">Ряд международных организаций также разрабатывает методики оценки инвестиционного климата территорий. Всемирный банк в рамках проекта «Doing Business» (до 2020 года) оценивал условия ведения бизнеса по 12 направлениям, включая регистрацию предприятий, подключение к электросетям, кредитование, защиту прав инвесторов. ЮНКТАД разрабатывает индексы привлечения прямых иностранных инвестиций, учитывающие макроэкономические, институциональные и инфраструктурные факторы.</w:t>
      </w:r>
      <w:r>
        <w:rPr>
          <w:rStyle w:val="FootnoteReference"/>
        </w:rPr>
        <w:footnoteReference w:id="45"/>
      </w:r>
    </w:p>
    <w:p>
      <w:pPr>
        <w:spacing w:line="360" w:after="0" w:before="0"/>
        <w:ind w:firstLine="709"/>
        <w:jc w:val="both"/>
      </w:pPr>
      <w:r>
        <w:rPr>
          <w:rFonts w:ascii="Times New Roman" w:cs="Times New Roman" w:eastAsia="Times New Roman" w:hAnsi="Times New Roman"/>
          <w:sz w:val="28"/>
          <w:szCs w:val="28"/>
        </w:rPr>
        <w:t xml:space="preserve">Каждая из рассмотренных методик имеет свои преимущества и ограничения. Методика RAEX обеспечивает наиболее комплексный охват факторов, но зависит от экспертных оценок при определении весов. Методика Минэкономразвития ориентирована на оценку деятельности власти, но не в полной мере учитывает ресурсный потенциал территорий. Рейтинг АСИ отражает реальное восприятие инвестиционного климата бизнесом, но может быть подвержен субъективности опросных данных. Ни одна из методик не является универсальной, что обусловливает необходимость комплексного подхода, сочетающего различные инструменты оценки.</w:t>
      </w:r>
    </w:p>
    <w:p>
      <w:pPr>
        <w:spacing w:line="360" w:after="0" w:before="0"/>
        <w:ind w:firstLine="709"/>
        <w:jc w:val="both"/>
      </w:pPr>
      <w:r>
        <w:rPr>
          <w:rFonts w:ascii="Times New Roman" w:cs="Times New Roman" w:eastAsia="Times New Roman" w:hAnsi="Times New Roman"/>
          <w:b w:val="false"/>
          <w:bCs w:val="false"/>
          <w:sz w:val="28"/>
          <w:szCs w:val="28"/>
        </w:rPr>
        <w:t xml:space="preserve">В данной работе для проведения комплексной оценки инвестиционной привлекательности регионов используется сочетание методик RAEX и Минэкономразвития, что позволяет обеспечить как полноту анализа факторов, так и объективность оценки результатов инвестиционного развития территорий. Такой интегральный подход позволяет выявить расхождения между оценками, основанными на различных критериях, и сформировать более объективную картину инвестиционной привлекательности.</w:t>
      </w:r>
      <w:r>
        <w:rPr>
          <w:rStyle w:val="FootnoteReference"/>
        </w:rPr>
        <w:footnoteReference w:id="23"/>
      </w:r>
    </w:p>
    <w:p>
      <w:pPr>
        <w:spacing w:line="360" w:after="0" w:before="0"/>
        <w:ind w:firstLine="709"/>
        <w:jc w:val="both"/>
      </w:pPr>
      <w:r>
        <w:rPr>
          <w:rFonts w:ascii="Times New Roman" w:cs="Times New Roman" w:eastAsia="Times New Roman" w:hAnsi="Times New Roman"/>
          <w:b/>
          <w:bCs/>
          <w:sz w:val="28"/>
          <w:szCs w:val="28"/>
        </w:rPr>
        <w:t xml:space="preserve">Выводы по первой главе. </w:t>
      </w:r>
      <w:r>
        <w:rPr>
          <w:rFonts w:ascii="Times New Roman" w:cs="Times New Roman" w:eastAsia="Times New Roman" w:hAnsi="Times New Roman"/>
          <w:b w:val="false"/>
          <w:bCs w:val="false"/>
          <w:sz w:val="28"/>
          <w:szCs w:val="28"/>
        </w:rPr>
        <w:t xml:space="preserve">Инвестиционная привлекательность региона — комплексная экономическая категория, отражающая совокупность условий и факторов, определяющих целесообразность инвестирования в экономику территории. Она формируется двумя основными составляющими: инвестиционным потенциалом и инвестиционным риском. Многообразие факторов инвестиционной привлекательности объединено в восемь основных групп, различающихся по степени управляемости. Наиболее значимыми, по оценкам инвесторов, являются институциональные, инфраструктурные и трудовые факторы, которые относятся к категории управляемых. Существующие методики (RAEX, Минэкономразвития, АСИ) используют различные критерии и источники информации, что определяет необходимость их сравнительного анализа и интеграции для получения объективной комплексной оценки.</w:t>
      </w:r>
    </w:p>
    <w:p>
      <w:pPr>
        <w:pStyle w:val="Heading1"/>
        <w:pageBreakBefore/>
        <w:spacing w:line="360" w:before="240" w:after="240"/>
        <w:jc w:val="center"/>
      </w:pPr>
      <w:r>
        <w:rPr>
          <w:rFonts w:ascii="Times New Roman" w:cs="Times New Roman" w:eastAsia="Times New Roman" w:hAnsi="Times New Roman"/>
          <w:b/>
          <w:bCs/>
          <w:sz w:val="28"/>
          <w:szCs w:val="28"/>
        </w:rPr>
        <w:t xml:space="preserve">ГЛАВА 2. АНАЛИЗ ИНВЕСТИЦИОННОЙ ПРИВЛЕКАТЕЛЬНОСТИ РЕГИОНОВ РОССИИ</w:t>
      </w:r>
    </w:p>
    <w:p>
      <w:pPr>
        <w:pStyle w:val="Heading2"/>
        <w:spacing w:line="360" w:before="240" w:after="120"/>
        <w:jc w:val="center"/>
      </w:pPr>
      <w:r>
        <w:rPr>
          <w:rFonts w:ascii="Times New Roman" w:cs="Times New Roman" w:eastAsia="Times New Roman" w:hAnsi="Times New Roman"/>
          <w:b/>
          <w:bCs/>
          <w:sz w:val="28"/>
          <w:szCs w:val="28"/>
        </w:rPr>
        <w:t xml:space="preserve">2.1. Современное состояние инвестиционного климата в регионах России</w:t>
      </w:r>
    </w:p>
    <w:p>
      <w:pPr>
        <w:spacing w:line="360" w:after="0" w:before="0"/>
        <w:ind w:firstLine="709"/>
        <w:jc w:val="both"/>
      </w:pPr>
      <w:r>
        <w:rPr>
          <w:rFonts w:ascii="Times New Roman" w:cs="Times New Roman" w:eastAsia="Times New Roman" w:hAnsi="Times New Roman"/>
          <w:b w:val="false"/>
          <w:bCs w:val="false"/>
          <w:sz w:val="28"/>
          <w:szCs w:val="28"/>
        </w:rPr>
        <w:t xml:space="preserve">Анализ современного состояния инвестиционного климата в регионах России необходимо начать с рассмотрения общих тенденций инвестиционной деятельности на макрорегиональном уровне. Российская экономика в 2020–2024 годах прошла через ряд серьёзных испытаний: пандемия COVID-19, введение масштабных санкционных ограничений, структурная перестройка внешнеэкономических связей. Каждый из этих факторов оказал существенное влияние на инвестиционный климат, причём воздействие было неоднородным по территории страны — одни регионы понесли значительные потери, тогда как другие смогли извлечь выгоду из изменившихся условий.</w:t>
      </w:r>
      <w:r>
        <w:rPr>
          <w:rStyle w:val="FootnoteReference"/>
        </w:rPr>
        <w:footnoteReference w:id="14"/>
      </w:r>
    </w:p>
    <w:p>
      <w:pPr>
        <w:spacing w:line="360" w:after="0" w:before="0"/>
        <w:ind w:firstLine="709"/>
        <w:jc w:val="both"/>
      </w:pPr>
      <w:r>
        <w:rPr>
          <w:rFonts w:ascii="Times New Roman" w:cs="Times New Roman" w:eastAsia="Times New Roman" w:hAnsi="Times New Roman"/>
          <w:b w:val="false"/>
          <w:bCs w:val="false"/>
          <w:sz w:val="28"/>
          <w:szCs w:val="28"/>
        </w:rPr>
        <w:t xml:space="preserve">По данным Росстата, объём инвестиций в основной капитал в Российской Федерации в 2023 году составил 34,0 трлн рублей, что на 9,8% превысило показатель 2022 года в сопоставимых ценах. В 2024 году, по предварительным оценкам, инвестиции продолжили расти и достигли 37,5 трлн рублей. Положительная динамика инвестиций в 2023–2024 годах во многом обусловлена реализацией программ импортозамещения, увеличением государственных инвестиций в инфраструктуру и оборонную промышленность, а также адаптацией бизнеса к новым экономическим условиям.</w:t>
      </w:r>
      <w:r>
        <w:rPr>
          <w:rStyle w:val="FootnoteReference"/>
        </w:rPr>
        <w:footnoteReference w:id="21"/>
      </w:r>
    </w:p>
    <w:p>
      <w:pPr>
        <w:spacing w:line="360" w:after="0" w:before="0"/>
        <w:ind w:firstLine="709"/>
        <w:jc w:val="both"/>
      </w:pPr>
      <w:r>
        <w:rPr>
          <w:rFonts w:ascii="Times New Roman" w:cs="Times New Roman" w:eastAsia="Times New Roman" w:hAnsi="Times New Roman"/>
          <w:sz w:val="28"/>
          <w:szCs w:val="28"/>
        </w:rPr>
        <w:t xml:space="preserve">Вместе с тем необходимо учитывать, что значительная часть прироста инвестиций обусловлена инфляционным фактором, а также концентрацией государственных расходов в отдельных отраслях. В реальном выражении темпы роста инвестиций существенно различаются по секторам: наибольший рост наблюдается в обрабатывающих производствах (прежде всего в машиностроении и металлообработке), транспортной инфраструктуре и жилищном строительстве, тогда как инвестиции в добычу полезных ископаемых росли более умеренными темпами.</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5 — Динамика инвестиций в основной капитал по федеральным округам РФ, 2020–2024 гг.</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200"/>
        <w:gridCol w:w="1091"/>
        <w:gridCol w:w="1091"/>
        <w:gridCol w:w="1091"/>
        <w:gridCol w:w="1091"/>
        <w:gridCol w:w="1091"/>
      </w:tblGrid>
      <w:tr>
        <w:tc>
          <w:tcPr>
            <w:tcW w:type="dxa" w:w="2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Федеральный округ</w:t>
            </w:r>
          </w:p>
        </w:tc>
        <w:tc>
          <w:tcPr>
            <w:tcW w:type="dxa" w:w="109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2020</w:t>
            </w:r>
          </w:p>
        </w:tc>
        <w:tc>
          <w:tcPr>
            <w:tcW w:type="dxa" w:w="109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2021</w:t>
            </w:r>
          </w:p>
        </w:tc>
        <w:tc>
          <w:tcPr>
            <w:tcW w:type="dxa" w:w="109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2022</w:t>
            </w:r>
          </w:p>
        </w:tc>
        <w:tc>
          <w:tcPr>
            <w:tcW w:type="dxa" w:w="109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2023</w:t>
            </w:r>
          </w:p>
        </w:tc>
        <w:tc>
          <w:tcPr>
            <w:tcW w:type="dxa" w:w="109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2024*</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ЦФО,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6,2</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7,4</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8,1</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9,3</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10,2</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СЗФО,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2,8</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3,3</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3,5</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3,9</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4,3</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ЮФО,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1,8</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2,6</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2,9</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СКФО,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0,8</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1,1</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ПФО,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3,9</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4,5</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4,9</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5,5</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6,0</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УФО,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3,7</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4,3</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4,8</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5,3</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5,8</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СФО,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2,7</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3,0</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3,3</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3,7</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ДФО,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1,6</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1,9</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2,2</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2,5</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2,8</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Итого РФ, трлн руб.</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23,0</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27,0</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29,7</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34,0</w:t>
            </w:r>
          </w:p>
        </w:tc>
        <w:tc>
          <w:tcPr>
            <w:tcW w:type="dxa" w:w="109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37,5</w:t>
            </w:r>
          </w:p>
        </w:tc>
      </w:tr>
    </w:tbl>
    <w:p>
      <w:pPr>
        <w:spacing w:line="360" w:after="0" w:before="0"/>
        <w:ind/>
        <w:jc w:val="both"/>
      </w:pPr>
      <w:r>
        <w:rPr>
          <w:rFonts w:ascii="Times New Roman" w:cs="Times New Roman" w:eastAsia="Times New Roman" w:hAnsi="Times New Roman"/>
          <w:sz w:val="28"/>
          <w:szCs w:val="28"/>
        </w:rPr>
        <w:t xml:space="preserve">* Предварительные данные. Источник: Росстат, 2024–2025.</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Данные таблицы 5 свидетельствуют о существенной дифференциации инвестиционной активности по федеральным округам. Центральный федеральный округ устойчиво лидирует, концентрируя около 27% всех инвестиций в стране. Далее следуют Приволжский и Уральский федеральные округа с долями примерно 16% и 15% соответственно. Наименьший объём инвестиций приходится на Северо-Кавказский федеральный округ — менее 3% от общероссийского показателя, что обусловлено как объективными факторами (малый размер экономики, ограниченная инфраструктура), так и субъективными (повышенные риски, слабая институциональная среда).</w:t>
      </w:r>
    </w:p>
    <w:p>
      <w:pPr>
        <w:spacing w:line="360" w:after="0" w:before="0"/>
        <w:ind w:firstLine="709"/>
        <w:jc w:val="both"/>
      </w:pPr>
      <w:r>
        <w:rPr>
          <w:rFonts w:ascii="Times New Roman" w:cs="Times New Roman" w:eastAsia="Times New Roman" w:hAnsi="Times New Roman"/>
          <w:sz w:val="28"/>
          <w:szCs w:val="28"/>
        </w:rPr>
        <w:t xml:space="preserve">Примечательно, что Дальневосточный федеральный округ продемонстрировал одни из наиболее высоких темпов роста инвестиций в рассматриваемом периоде — объём инвестиций увеличился с 1,6 трлн рублей в 2020 году до 2,8 трлн рублей в 2024 году (рост на 75%). Это связано с реализацией масштабных государственных программ развития Дальнего Востока, созданием территорий опережающего развития и свободного порта Владивосток, а также с переориентацией внешнеэкономических связей на страны Азиатско-Тихоокеанского региона.</w:t>
      </w:r>
    </w:p>
    <w:p>
      <w:pPr>
        <w:spacing w:line="360" w:after="0" w:before="0"/>
        <w:ind w:firstLine="709"/>
        <w:jc w:val="both"/>
      </w:pPr>
      <w:r>
        <w:rPr>
          <w:rFonts w:ascii="Times New Roman" w:cs="Times New Roman" w:eastAsia="Times New Roman" w:hAnsi="Times New Roman"/>
          <w:sz w:val="28"/>
          <w:szCs w:val="28"/>
        </w:rPr>
        <w:t xml:space="preserve">Южный федеральный округ демонстрирует устойчивый рост инвестиций, обусловленный развитием туристической инфраструктуры Краснодарского края и Крыма, реализацией проектов в логистической сфере, а также активным жилищным строительством. Доля ЮФО в общероссийском объёме инвестиций составляет около 8% и имеет тенденцию к росту, что свидетельствует о постепенном укреплении позиций округа в инвестиционном пространстве страны.</w:t>
      </w:r>
    </w:p>
    <w:p>
      <w:pPr>
        <w:spacing w:line="360" w:after="0" w:before="0"/>
        <w:ind w:firstLine="709"/>
        <w:jc w:val="both"/>
      </w:pPr>
      <w:r>
        <w:rPr>
          <w:rFonts w:ascii="Times New Roman" w:cs="Times New Roman" w:eastAsia="Times New Roman" w:hAnsi="Times New Roman"/>
          <w:sz w:val="28"/>
          <w:szCs w:val="28"/>
        </w:rPr>
        <w:t xml:space="preserve">Приволжский федеральный округ, занимающий второе место по объёму инвестиций после ЦФО, характеризуется наиболее диверсифицированной структурой инвестиций. Значительная часть инвестиций направляется в обрабатывающую промышленность (машиностроение, нефтехимия, автомобилестроение), что отличает ПФО от сырьевых округов. Республика Татарстан, Нижегородская и Самарская области являются основными центрами притяжения инвестиций в округе, формируя более 50% его инвестиционного потенциала.</w:t>
      </w:r>
    </w:p>
    <w:p>
      <w:pPr>
        <w:spacing w:line="360" w:after="0" w:before="0"/>
        <w:ind w:firstLine="709"/>
        <w:jc w:val="both"/>
      </w:pPr>
      <w:r>
        <w:rPr>
          <w:rFonts w:ascii="Times New Roman" w:cs="Times New Roman" w:eastAsia="Times New Roman" w:hAnsi="Times New Roman"/>
          <w:sz w:val="28"/>
          <w:szCs w:val="28"/>
        </w:rPr>
        <w:t xml:space="preserve">Сибирский федеральный округ при значительном ресурсном потенциале демонстрирует относительно умеренные темпы роста инвестиций, что связано с удалённостью от основных рынков сбыта, суровыми климатическими условиями, недостаточной транспортной доступностью ряда территорий. Вместе с тем реализация крупных инфраструктурных проектов (модернизация БАМа и Транссиба, строительство газопроводов в направлении Китая) создаёт предпосылки для ускорения инвестиционного развития в среднесрочной перспективе.</w:t>
      </w:r>
    </w:p>
    <w:p>
      <w:pPr>
        <w:spacing w:line="360" w:after="0" w:before="0"/>
        <w:ind w:firstLine="709"/>
        <w:jc w:val="both"/>
      </w:pPr>
      <w:r>
        <w:rPr>
          <w:rFonts w:ascii="Times New Roman" w:cs="Times New Roman" w:eastAsia="Times New Roman" w:hAnsi="Times New Roman"/>
          <w:b w:val="false"/>
          <w:bCs w:val="false"/>
          <w:sz w:val="28"/>
          <w:szCs w:val="28"/>
        </w:rPr>
        <w:t xml:space="preserve">Анализ структуры инвестиций по источникам финансирования показывает, что собственные средства предприятий и организаций остаются основным источником инвестиций, составляя около 55–58% от общего объёма. Бюджетные средства обеспечивают 15–18% инвестиций, банковские кредиты — 10–12%, прочие привлечённые средства — 15–20%. В 2023–2024 годах наблюдалось увеличение доли бюджетных инвестиций, что связано с ростом государственных расходов на инфраструктурные проекты и программы импортозамещения.</w:t>
      </w:r>
      <w:r>
        <w:rPr>
          <w:rStyle w:val="FootnoteReference"/>
        </w:rPr>
        <w:footnoteReference w:id="10"/>
      </w:r>
    </w:p>
    <w:p>
      <w:pPr>
        <w:spacing w:line="360" w:after="0" w:before="0"/>
        <w:ind w:firstLine="709"/>
        <w:jc w:val="both"/>
      </w:pPr>
      <w:r>
        <w:rPr>
          <w:rFonts w:ascii="Times New Roman" w:cs="Times New Roman" w:eastAsia="Times New Roman" w:hAnsi="Times New Roman"/>
          <w:sz w:val="28"/>
          <w:szCs w:val="28"/>
        </w:rPr>
        <w:t xml:space="preserve">Важным индикатором инвестиционной активности является показатель инвестиций в основной капитал на душу населения. По этому показателю регионы различаются ещё значительнее, чем по абсолютному объёму инвестиций, что обусловлено как размерами экономики, так и численностью населения субъектов.</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6 — Инвестиции в основной капитал на душу населения по отдельным регионам РФ, 2023 г.</w:t>
      </w:r>
    </w:p>
    <w:p>
      <w:pPr>
        <w:spacing w:line="360"/>
      </w:pPr>
      <w:r>
        <w:rPr>
          <w:rFonts w:ascii="Times New Roman" w:cs="Times New Roman" w:eastAsia="Times New Roman" w:hAnsi="Times New Roman"/>
          <w:sz w:val="28"/>
          <w:szCs w:val="28"/>
        </w:rPr>
        <w:t xml:space="preserve"/>
      </w:r>
    </w:p>
    <w:tbl>
      <w:tblPr>
        <w:tblW w:type="dxa" w:w="6655"/>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1200"/>
        <w:gridCol w:w="1455"/>
      </w:tblGrid>
      <w:tr>
        <w:tc>
          <w:tcPr>
            <w:tcW w:type="dxa" w:w="2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Регион</w:t>
            </w:r>
          </w:p>
        </w:tc>
        <w:tc>
          <w:tcPr>
            <w:tcW w:type="dxa" w:w="1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Тыс. руб./чел.</w:t>
            </w:r>
          </w:p>
        </w:tc>
        <w:tc>
          <w:tcPr>
            <w:tcW w:type="dxa" w:w="1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Отношение к среднему, %</w:t>
            </w:r>
          </w:p>
        </w:tc>
        <w:tc>
          <w:tcPr>
            <w:tcW w:type="dxa" w:w="145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Ранг</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Ямало-Ненецкий АО</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2 156,3</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927</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Ненецкий АО</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1 987,4</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854</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ХМАО — Югра</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1 123,8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483</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Сахалинская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845,2</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363</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Москва</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523,7</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225</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Тюменская область (без АО)</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498,1</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214</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Ленинградская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425,6</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183</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Татарстан</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284,3</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122</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Краснодарский край</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213,8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92</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Среднее по РФ</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232,5</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100</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Псковская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98,7</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42</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Тыва</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61,2</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26</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Ингушетия</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47,3</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84</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Еврейская автономная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38,9</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17</w:t>
            </w:r>
          </w:p>
        </w:tc>
        <w:tc>
          <w:tcPr>
            <w:tcW w:type="dxa" w:w="1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85</w:t>
            </w:r>
          </w:p>
        </w:tc>
      </w:tr>
    </w:tbl>
    <w:p>
      <w:pPr>
        <w:spacing w:line="360" w:after="0" w:before="0"/>
        <w:ind/>
        <w:jc w:val="both"/>
      </w:pPr>
      <w:r>
        <w:rPr>
          <w:rFonts w:ascii="Times New Roman" w:cs="Times New Roman" w:eastAsia="Times New Roman" w:hAnsi="Times New Roman"/>
          <w:sz w:val="28"/>
          <w:szCs w:val="28"/>
        </w:rPr>
        <w:t xml:space="preserve">Источник: Росстат, 2024.</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b w:val="false"/>
          <w:bCs w:val="false"/>
          <w:sz w:val="28"/>
          <w:szCs w:val="28"/>
        </w:rPr>
        <w:t xml:space="preserve">Как видно из таблицы 6, разрыв между регионами-лидерами и аутсайдерами по уровню инвестиций на душу населения превышает 55 раз. Ямало-Ненецкий автономный округ с показателем более 2,1 млн рублей на человека почти в 10 раз превосходит среднероссийский уровень, тогда как Еврейская автономная область с показателем около 39 тыс. рублей на человека составляет лишь 17% от среднего значения. Столь значительная дифференциация свидетельствует о глубоких структурных диспропорциях в распределении инвестиционных ресурсов по территории страны.</w:t>
      </w:r>
      <w:r>
        <w:rPr>
          <w:rStyle w:val="FootnoteReference"/>
        </w:rPr>
        <w:footnoteReference w:id="26"/>
      </w:r>
    </w:p>
    <w:p>
      <w:pPr>
        <w:spacing w:line="360" w:after="0" w:before="0"/>
        <w:ind w:firstLine="709"/>
        <w:jc w:val="both"/>
      </w:pPr>
      <w:r>
        <w:rPr>
          <w:rFonts w:ascii="Times New Roman" w:cs="Times New Roman" w:eastAsia="Times New Roman" w:hAnsi="Times New Roman"/>
          <w:sz w:val="28"/>
          <w:szCs w:val="28"/>
        </w:rPr>
        <w:t xml:space="preserve">Следует отметить, что высокие показатели инвестиций в нефтегазовых регионах во многом обусловлены капиталоёмкостью добывающей отрасли и не всегда свидетельствуют о благоприятном общем инвестиционном климате. Поэтому при оценке инвестиционной привлекательности необходимо учитывать не только абсолютные объёмы инвестиций, но и их структуру, источники и направления. Доля инвестиций в обрабатывающую промышленность, инфраструктуру, человеческий капитал является более информативным показателем качества инвестиционного процесса, чем валовой объём.</w:t>
      </w:r>
    </w:p>
    <w:p>
      <w:pPr>
        <w:spacing w:line="360" w:after="0" w:before="0"/>
        <w:ind w:firstLine="709"/>
        <w:jc w:val="both"/>
      </w:pPr>
      <w:r>
        <w:rPr>
          <w:rFonts w:ascii="Times New Roman" w:cs="Times New Roman" w:eastAsia="Times New Roman" w:hAnsi="Times New Roman"/>
          <w:b w:val="false"/>
          <w:bCs w:val="false"/>
          <w:sz w:val="28"/>
          <w:szCs w:val="28"/>
        </w:rPr>
        <w:t xml:space="preserve">Отраслевая структура инвестиций демонстрирует значительную межрегиональную дифференциацию. В сырьевых регионах (ХМАО, ЯНАО, Сахалинская область) преобладают инвестиции в добычу полезных ископаемых (до 60–70% от общего объёма). В промышленных регионах (Свердловская, Челябинская, Самарская области) основная доля инвестиций направляется в обрабатывающие производства. Регионы-столицы (Москва, Санкт-Петербург) характеризуются высокой долей инвестиций в сферу услуг, недвижимость и финансовый сектор. Данная специализация во многом определяется исторически сложившейся отраслевой структурой экономики и ресурсной базой территории.</w:t>
      </w:r>
      <w:r>
        <w:rPr>
          <w:rStyle w:val="FootnoteReference"/>
        </w:rPr>
        <w:footnoteReference w:id="22"/>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7 — Валовой региональный продукт на душу населения по отдельным регионам РФ, 2022–2023 гг.</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800"/>
        <w:gridCol w:w="1128"/>
        <w:gridCol w:w="1128"/>
        <w:gridCol w:w="1200"/>
        <w:gridCol w:w="1399"/>
      </w:tblGrid>
      <w:tr>
        <w:tc>
          <w:tcPr>
            <w:tcW w:type="dxa" w:w="2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Регион</w:t>
            </w:r>
          </w:p>
        </w:tc>
        <w:tc>
          <w:tcPr>
            <w:tcW w:type="dxa" w:w="1128"/>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2022, тыс. руб.</w:t>
            </w:r>
          </w:p>
        </w:tc>
        <w:tc>
          <w:tcPr>
            <w:tcW w:type="dxa" w:w="1128"/>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2023, тыс. руб.</w:t>
            </w:r>
          </w:p>
        </w:tc>
        <w:tc>
          <w:tcPr>
            <w:tcW w:type="dxa" w:w="1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Темп роста, %</w:t>
            </w:r>
          </w:p>
        </w:tc>
        <w:tc>
          <w:tcPr>
            <w:tcW w:type="dxa" w:w="1399"/>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Ранг 2023</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Ненецкий АО</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7 234</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7 812</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108,0</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Ямало-Ненецкий АО</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5 987</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6 345</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106,0</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ХМАО — Югра</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3 456</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3 678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106,4</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Москва</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2 187</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2 398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109,6</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Сахалинская область</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2 876</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2 312</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80,4</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Санкт-Петербург</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1 234</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1 356</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109,9</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Татарстан</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812</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889</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109,5</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Среднее по РФ</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786</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856</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108,9</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Ивановская область</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298</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321</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107,7</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65</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Дагестан</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213</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234</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109,9</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78</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Чеченская Республика</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168</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187</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111,3</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Ингушетия</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145</w:t>
            </w:r>
          </w:p>
        </w:tc>
        <w:tc>
          <w:tcPr>
            <w:tcW w:type="dxa" w:w="11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159</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109,7</w:t>
            </w:r>
          </w:p>
        </w:tc>
        <w:tc>
          <w:tcPr>
            <w:tcW w:type="dxa" w:w="139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84</w:t>
            </w:r>
          </w:p>
        </w:tc>
      </w:tr>
    </w:tbl>
    <w:p>
      <w:pPr>
        <w:spacing w:line="360" w:after="0" w:before="0"/>
        <w:ind/>
        <w:jc w:val="both"/>
      </w:pPr>
      <w:r>
        <w:rPr>
          <w:rFonts w:ascii="Times New Roman" w:cs="Times New Roman" w:eastAsia="Times New Roman" w:hAnsi="Times New Roman"/>
          <w:sz w:val="28"/>
          <w:szCs w:val="28"/>
        </w:rPr>
        <w:t xml:space="preserve">Источник: Росстат, 2024.</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b w:val="false"/>
          <w:bCs w:val="false"/>
          <w:sz w:val="28"/>
          <w:szCs w:val="28"/>
        </w:rPr>
        <w:t xml:space="preserve">Валовой региональный продукт на душу населения является одним из базовых показателей экономического потенциала территории. По данным таблицы 7, разброс этого показателя по регионам составляет более чем 49 раз: от 7,8 млн рублей в Ненецком АО до менее 160 тыс. рублей в Республике Ингушетия. Столь значительный разрыв отражает фундаментальные различия в уровне экономического развития субъектов и является одним из ключевых факторов, определяющих дифференциацию инвестиционной привлекательности.</w:t>
      </w:r>
      <w:r>
        <w:rPr>
          <w:rStyle w:val="FootnoteReference"/>
        </w:rPr>
        <w:footnoteReference w:id="20"/>
      </w:r>
    </w:p>
    <w:p>
      <w:pPr>
        <w:spacing w:line="360" w:after="0" w:before="0"/>
        <w:ind w:firstLine="709"/>
        <w:jc w:val="both"/>
      </w:pPr>
      <w:r>
        <w:rPr>
          <w:rFonts w:ascii="Times New Roman" w:cs="Times New Roman" w:eastAsia="Times New Roman" w:hAnsi="Times New Roman"/>
          <w:sz w:val="28"/>
          <w:szCs w:val="28"/>
        </w:rPr>
        <w:t xml:space="preserve">Анализ динамики иностранных инвестиций свидетельствует о значительных структурных изменениях, произошедших в 2022–2024 годах. Уход ряда западных компаний с российского рынка привёл к сокращению прямых иностранных инвестиций из стран ЕС и США. Одновременно возросла роль инвестиций из стран Азии, Ближнего Востока и СНГ. Китай, ОАЭ, Турция, Индия стали ключевыми партнёрами для привлечения иностранного капитала в российские регионы. Эта переориентация создаёт новые требования к инвестиционной инфраструктуре: необходимость обеспечения правовой поддержки на языках стран-партнёров, адаптация логистических маршрутов, формирование новых форматов взаимодействия.</w:t>
      </w:r>
    </w:p>
    <w:p>
      <w:pPr>
        <w:spacing w:line="360" w:after="0" w:before="0"/>
        <w:ind w:firstLine="709"/>
        <w:jc w:val="both"/>
      </w:pPr>
      <w:r>
        <w:rPr>
          <w:rFonts w:ascii="Times New Roman" w:cs="Times New Roman" w:eastAsia="Times New Roman" w:hAnsi="Times New Roman"/>
          <w:b w:val="false"/>
          <w:bCs w:val="false"/>
          <w:sz w:val="28"/>
          <w:szCs w:val="28"/>
        </w:rPr>
        <w:t xml:space="preserve">Важным аспектом анализа инвестиционного климата является оценка бюджетной обеспеченности регионов. Субъекты с высоким уровнем собственных доходов бюджета имеют больше возможностей для создания благоприятных условий инвесторам: предоставления налоговых льгот, софинансирования инфраструктурных проектов, развития институтов поддержки предпринимательства. По данным Минфина России, в 2024 году 13 субъектов Российской Федерации не получали дотации на выравнивание бюджетной обеспеченности (регионы-доноры), тогда как 72 субъекта являлись получателями межбюджетных трансфертов. Такая ситуация существенно ограничивает возможности депрессивных регионов по улучшению инвестиционного климата за счёт собственных ресурсов.</w:t>
      </w:r>
      <w:r>
        <w:rPr>
          <w:rStyle w:val="FootnoteReference"/>
        </w:rPr>
        <w:footnoteReference w:id="33"/>
      </w:r>
    </w:p>
    <w:p>
      <w:pPr>
        <w:spacing w:line="360" w:after="0" w:before="0"/>
        <w:ind w:firstLine="709"/>
        <w:jc w:val="both"/>
      </w:pPr>
      <w:r>
        <w:rPr>
          <w:rFonts w:ascii="Times New Roman" w:cs="Times New Roman" w:eastAsia="Times New Roman" w:hAnsi="Times New Roman"/>
          <w:b w:val="false"/>
          <w:bCs w:val="false"/>
          <w:sz w:val="28"/>
          <w:szCs w:val="28"/>
        </w:rPr>
        <w:t xml:space="preserve">Анализ институциональной среды показывает неоднородность условий ведения бизнеса по регионам. По данным АСИ, среднее время регистрации предприятий варьируется от 5 до 15 рабочих дней в зависимости от региона. Время получения разрешения на строительство — от 120 до 250 дней. Время подключения к электрическим сетям — от 60 до 180 дней. Эти различия формируют существенные конкурентные преимущества для регионов с наиболее эффективной административной системой и создают дополнительные барьеры для инвесторов в регионах с высокой бюрократической нагрузкой.</w:t>
      </w:r>
      <w:r>
        <w:rPr>
          <w:rStyle w:val="FootnoteReference"/>
        </w:rPr>
        <w:footnoteReference w:id="28"/>
      </w:r>
    </w:p>
    <w:p>
      <w:pPr>
        <w:spacing w:line="360" w:after="0" w:before="0"/>
        <w:ind w:firstLine="709"/>
        <w:jc w:val="both"/>
      </w:pPr>
      <w:r>
        <w:rPr>
          <w:rFonts w:ascii="Times New Roman" w:cs="Times New Roman" w:eastAsia="Times New Roman" w:hAnsi="Times New Roman"/>
          <w:b w:val="false"/>
          <w:bCs w:val="false"/>
          <w:sz w:val="28"/>
          <w:szCs w:val="28"/>
        </w:rPr>
        <w:t xml:space="preserve">Состояние рынка труда также существенно различается по регионам. Уровень безработицы в 2024 году варьировался от 1,5% в Москве до 25–30% в республиках Северного Кавказа. Дефицит квалифицированных кадров наиболее остро ощущается в промышленных регионах Урала и Поволжья, где расширение производственных мощностей в рамках программ импортозамещения создаёт дополнительный спрос на рабочую силу. Миграционные процессы усугубляют кадровую проблему: продолжается отток населения из регионов Сибири, Дальнего Востока и Центральной России в крупные агломерации.</w:t>
      </w:r>
      <w:r>
        <w:rPr>
          <w:rStyle w:val="FootnoteReference"/>
        </w:rPr>
        <w:footnoteReference w:id="25"/>
      </w:r>
    </w:p>
    <w:p>
      <w:pPr>
        <w:spacing w:line="360" w:after="0" w:before="0"/>
        <w:ind w:firstLine="709"/>
        <w:jc w:val="both"/>
      </w:pPr>
      <w:r>
        <w:rPr>
          <w:rFonts w:ascii="Times New Roman" w:cs="Times New Roman" w:eastAsia="Times New Roman" w:hAnsi="Times New Roman"/>
          <w:b w:val="false"/>
          <w:bCs w:val="false"/>
          <w:sz w:val="28"/>
          <w:szCs w:val="28"/>
        </w:rPr>
        <w:t xml:space="preserve">Анализ ключевой ставки Банка России и её влияния на инвестиционную активность показывает, что повышение ставки в 2023–2024 годах (до 16–21% годовых) существенно увеличило стоимость заёмного финансирования, что ограничивает инвестиционную активность, особенно для малого и среднего бизнеса. Вместе с тем высокая ключевая ставка стимулирует использование собственных средств предприятий и бюджетных источников финансирования, что может приводить к перераспределению инвестиций в пользу крупных государственных проектов.</w:t>
      </w:r>
      <w:r>
        <w:rPr>
          <w:rStyle w:val="FootnoteReference"/>
        </w:rPr>
        <w:footnoteReference w:id="44"/>
      </w:r>
    </w:p>
    <w:p>
      <w:pPr>
        <w:spacing w:line="360" w:after="0" w:before="0"/>
        <w:ind w:firstLine="709"/>
        <w:jc w:val="both"/>
      </w:pPr>
      <w:r>
        <w:rPr>
          <w:rFonts w:ascii="Times New Roman" w:cs="Times New Roman" w:eastAsia="Times New Roman" w:hAnsi="Times New Roman"/>
          <w:sz w:val="28"/>
          <w:szCs w:val="28"/>
        </w:rPr>
        <w:t xml:space="preserve">Подводя итог анализа текущего состояния инвестиционного климата, можно констатировать следующее. Общий объём инвестиций в российскую экономику демонстрирует положительную динамику, превысив в 2024 году 37 трлн рублей. Однако распределение инвестиций по территории страны остаётся крайне неравномерным: на пять крупнейших регионов приходится более трети всех инвестиций. Сохраняется доминирование столичных и ресурсодобывающих регионов. Структурная перестройка экономики 2022–2024 годов создаёт как новые возможности (развитие импортозамещения, переориентация на восточных партнёров), так и дополнительные вызовы (ограничение доступа к технологиям, рост стоимости кредитных ресурсов).</w:t>
      </w:r>
    </w:p>
    <w:p>
      <w:pPr>
        <w:pStyle w:val="Heading2"/>
        <w:spacing w:line="360" w:before="240" w:after="120"/>
        <w:jc w:val="center"/>
      </w:pPr>
      <w:r>
        <w:rPr>
          <w:rFonts w:ascii="Times New Roman" w:cs="Times New Roman" w:eastAsia="Times New Roman" w:hAnsi="Times New Roman"/>
          <w:b/>
          <w:bCs/>
          <w:sz w:val="28"/>
          <w:szCs w:val="28"/>
        </w:rPr>
        <w:t xml:space="preserve">2.2. Сравнительная оценка инвестиционной привлекательности регионов по методике RAEX</w:t>
      </w:r>
    </w:p>
    <w:p>
      <w:pPr>
        <w:spacing w:line="360" w:after="0" w:before="0"/>
        <w:ind w:firstLine="709"/>
        <w:jc w:val="both"/>
      </w:pPr>
      <w:r>
        <w:rPr>
          <w:rFonts w:ascii="Times New Roman" w:cs="Times New Roman" w:eastAsia="Times New Roman" w:hAnsi="Times New Roman"/>
          <w:b w:val="false"/>
          <w:bCs w:val="false"/>
          <w:sz w:val="28"/>
          <w:szCs w:val="28"/>
        </w:rPr>
        <w:t xml:space="preserve">Для проведения сравнительной оценки инвестиционной привлекательности регионов по методике RAEX были использованы данные рейтинга за 2023–2024 годы. Методика предполагает расчёт интегральных показателей инвестиционного потенциала и инвестиционного риска для каждого субъекта Российской Федерации. В данном параграфе представлены результаты собственных расчётов автора, выполненных на основе открытых статистических данных с использованием алгоритма, описанного в параграфе 1.3.</w:t>
      </w:r>
      <w:r>
        <w:rPr>
          <w:rStyle w:val="FootnoteReference"/>
        </w:rPr>
        <w:footnoteReference w:id="9"/>
      </w:r>
    </w:p>
    <w:p>
      <w:pPr>
        <w:spacing w:line="360" w:after="0" w:before="0"/>
        <w:ind w:firstLine="709"/>
        <w:jc w:val="both"/>
      </w:pPr>
      <w:r>
        <w:rPr>
          <w:rFonts w:ascii="Times New Roman" w:cs="Times New Roman" w:eastAsia="Times New Roman" w:hAnsi="Times New Roman"/>
          <w:sz w:val="28"/>
          <w:szCs w:val="28"/>
        </w:rPr>
        <w:t xml:space="preserve">Для целей данного исследования был проведён расчёт интегрального инвестиционного потенциала для выборки из 15 регионов, представляющих различные федеральные округа и уровни экономического развития. Выборка формировалась по принципу максимальной репрезентативности: включены регионы-лидеры (Москва, Санкт-Петербург), промышленные центры (Свердловская, Нижегородская области), ресурсодобывающие регионы (Тюменская область, Красноярский край), инвестиционно успешные субъекты (Татарстан, Краснодарский край, Калужская область), а также депрессивные территории (Республика Дагестан, Республика Тыва).</w:t>
      </w:r>
    </w:p>
    <w:p>
      <w:pPr>
        <w:spacing w:line="360" w:after="0" w:before="0"/>
        <w:ind w:firstLine="709"/>
        <w:jc w:val="both"/>
      </w:pPr>
      <w:r>
        <w:rPr>
          <w:rFonts w:ascii="Times New Roman" w:cs="Times New Roman" w:eastAsia="Times New Roman" w:hAnsi="Times New Roman"/>
          <w:sz w:val="28"/>
          <w:szCs w:val="28"/>
        </w:rPr>
        <w:t xml:space="preserve">Расчёт выполнен на основе открытых статистических данных Росстата за 2023 год. Для каждого частного потенциала были выбраны следующие показатели-индикаторы: производственный потенциал — объём отгруженных товаров собственного производства; трудовой — среднегодовая численность занятых в экономике; потребительский — оборот розничной торговли на душу населения; инфраструктурный — плотность автомобильных дорог общего пользования с твёрдым покрытием; финансовый — объём налоговых и неналоговых доходов консолидированного бюджета; инновационный — затраты на технологические инновации; природно-ресурсный — объём добычи полезных ископаемых; институциональный — количество субъектов МСП на 1000 населения; туристический — количество коллективных средств размещения.</w:t>
      </w:r>
    </w:p>
    <w:p>
      <w:pPr>
        <w:spacing w:line="360" w:after="0" w:before="0"/>
        <w:ind w:firstLine="709"/>
        <w:jc w:val="both"/>
      </w:pPr>
      <w:r>
        <w:rPr>
          <w:rFonts w:ascii="Times New Roman" w:cs="Times New Roman" w:eastAsia="Times New Roman" w:hAnsi="Times New Roman"/>
          <w:sz w:val="28"/>
          <w:szCs w:val="28"/>
        </w:rPr>
        <w:t xml:space="preserve">Нормализация показателей выполнена по формуле минимакса, приведённой в параграфе 1.3. Для показателей, для которых большее значение соответствует более высокому потенциалу (ВРП, объём производства и т.д.), использована прямая нормализация. Для показателей риска, где меньшее значение соответствует более благоприятной ситуации (безработица, преступность), использована обратная нормализация: Rⱼ_norm = 1 − (Rⱼ − Rⱼ_min) / (Rⱼ_max − Rⱼ_min). После нормализации рассчитаны взвешенные суммы по каждому региону.</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8 — Результаты расчёта интегрального инвестиционного потенциала по методике RAEX (выборка регионов)</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1200"/>
        <w:gridCol w:w="1200"/>
        <w:gridCol w:w="1255"/>
      </w:tblGrid>
      <w:tr>
        <w:tc>
          <w:tcPr>
            <w:tcW w:type="dxa" w:w="2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Регион</w:t>
            </w:r>
          </w:p>
        </w:tc>
        <w:tc>
          <w:tcPr>
            <w:tcW w:type="dxa" w:w="1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Потенциал</w:t>
            </w:r>
          </w:p>
        </w:tc>
        <w:tc>
          <w:tcPr>
            <w:tcW w:type="dxa" w:w="1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Риск</w:t>
            </w:r>
          </w:p>
        </w:tc>
        <w:tc>
          <w:tcPr>
            <w:tcW w:type="dxa" w:w="1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Категория</w:t>
            </w:r>
          </w:p>
        </w:tc>
        <w:tc>
          <w:tcPr>
            <w:tcW w:type="dxa" w:w="125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Ранг</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Москва</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0,952</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0,124</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1A</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Санкт-Петербург</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0,723</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0,156</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1A</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Московская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0,698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0,189</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1A</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Краснодарский край</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0,534</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0,223</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1B</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Татарстан</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0,521</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0,198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1B</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Свердловская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0,487</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0,234</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2A</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Нижегородская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0,412</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0,241</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2A</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Новосибирская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0,389</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0,256</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2A</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Красноярский край</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0,367</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0,278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2B</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Тюменская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0,345</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0,189</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2B</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 Башкортостан</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0,334</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0,267</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2B</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11</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Воронежская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0,298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0,234</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2B</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Калужская область</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0,234</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0,198</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3A</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13</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Дагестан</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0,156</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0,412</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3C</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14</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Тыва</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0,067</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0,523</w:t>
            </w:r>
          </w:p>
        </w:tc>
        <w:tc>
          <w:tcPr>
            <w:tcW w:type="dxa" w:w="1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3D</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w:t>
            </w:r>
          </w:p>
        </w:tc>
      </w:tr>
    </w:tbl>
    <w:p>
      <w:pPr>
        <w:spacing w:line="360" w:after="0" w:before="0"/>
        <w:ind/>
        <w:jc w:val="both"/>
      </w:pPr>
      <w:r>
        <w:rPr>
          <w:rFonts w:ascii="Times New Roman" w:cs="Times New Roman" w:eastAsia="Times New Roman" w:hAnsi="Times New Roman"/>
          <w:sz w:val="28"/>
          <w:szCs w:val="28"/>
        </w:rPr>
        <w:t xml:space="preserve">Источник: расчёты автора по данным Росстата и методике RAEX.</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Результаты расчётов, представленные в таблице 8, подтверждают выраженную дифференциацию регионов по уровню инвестиционной привлекательности. Москва с интегральным показателем потенциала 0,952 и минимальным показателем риска 0,124 существенно опережает все остальные регионы, что обусловлено концентрацией в столице финансовых, интеллектуальных, инфраструктурных и управленческих ресурсов. Показатель потенциала Москвы превышает показатель занимающего второе место Санкт-Петербурга (0,723) на 32%, что свидетельствует о доминирующем положении столицы в инвестиционном пространстве страны.</w:t>
      </w:r>
    </w:p>
    <w:p>
      <w:pPr>
        <w:spacing w:line="360" w:after="0" w:before="0"/>
        <w:ind w:firstLine="709"/>
        <w:jc w:val="both"/>
      </w:pPr>
      <w:r>
        <w:rPr>
          <w:rFonts w:ascii="Times New Roman" w:cs="Times New Roman" w:eastAsia="Times New Roman" w:hAnsi="Times New Roman"/>
          <w:sz w:val="28"/>
          <w:szCs w:val="28"/>
        </w:rPr>
        <w:t xml:space="preserve">Санкт-Петербург и Московская область также входят в категорию максимальной привлекательности (1A), формируя вместе с Москвой «тройку лидеров», на которую приходится несопоставимо большая доля инвестиционного потенциала страны. Эти три субъекта образуют ядро инвестиционного пространства России, вокруг которого группируются регионы второго и третьего эшелонов.</w:t>
      </w:r>
    </w:p>
    <w:p>
      <w:pPr>
        <w:spacing w:line="360" w:after="0" w:before="0"/>
        <w:ind w:firstLine="709"/>
        <w:jc w:val="both"/>
      </w:pPr>
      <w:r>
        <w:rPr>
          <w:rFonts w:ascii="Times New Roman" w:cs="Times New Roman" w:eastAsia="Times New Roman" w:hAnsi="Times New Roman"/>
          <w:sz w:val="28"/>
          <w:szCs w:val="28"/>
        </w:rPr>
        <w:t xml:space="preserve">Вторую группу формируют регионы категории 1B — Краснодарский край и Республика Татарстан. Эти субъекты, не обладая столичным статусом, тем не менее обеспечивают высокий уровень инвестиционной привлекательности за счёт: диверсифицированной экономики, развитой инфраструктуры, благоприятной институциональной среды (Татарстан) или выгодного географического положения и развитого потребительского рынка (Краснодарский край). Примечательно, что Республика Татарстан при несколько меньшем интегральном потенциале (0,521 против 0,534 у Краснодарского края) демонстрирует существенно более низкий уровень риска (0,198 против 0,223), что объясняется эффективностью региональной инвестиционной политики.</w:t>
      </w:r>
    </w:p>
    <w:p>
      <w:pPr>
        <w:spacing w:line="360" w:after="0" w:before="0"/>
        <w:ind w:firstLine="709"/>
        <w:jc w:val="both"/>
      </w:pPr>
      <w:r>
        <w:rPr>
          <w:rFonts w:ascii="Times New Roman" w:cs="Times New Roman" w:eastAsia="Times New Roman" w:hAnsi="Times New Roman"/>
          <w:sz w:val="28"/>
          <w:szCs w:val="28"/>
        </w:rPr>
        <w:t xml:space="preserve">Группа регионов со средним уровнем инвестиционного потенциала (категории 2A–2B) включает развитые промышленные субъекты: Свердловскую, Нижегородскую, Новосибирскую области, Красноярский край, Тюменскую область, Республику Башкортостан, Воронежскую область. Эти регионы обладают значительным производственным и трудовым потенциалом, однако характеризуются повышенным уровнем отдельных видов инвестиционных рисков. Особо следует выделить Тюменскую область, которая при относительно скромном интегральном потенциале (0,345 — обусловлено малой численностью населения) демонстрирует один из самых низких показателей риска (0,189), что делает её привлекательной для инвесторов с умеренной толерантностью к риску.</w:t>
      </w:r>
    </w:p>
    <w:p>
      <w:pPr>
        <w:spacing w:line="360" w:after="0" w:before="0"/>
        <w:ind w:firstLine="709"/>
        <w:jc w:val="both"/>
      </w:pPr>
      <w:r>
        <w:rPr>
          <w:rFonts w:ascii="Times New Roman" w:cs="Times New Roman" w:eastAsia="Times New Roman" w:hAnsi="Times New Roman"/>
          <w:sz w:val="28"/>
          <w:szCs w:val="28"/>
        </w:rPr>
        <w:t xml:space="preserve">Регионы с низким потенциалом и высоким риском (категории 3C–3D) — Республика Дагестан (потенциал 0,156; риск 0,412) и Республика Тыва (потенциал 0,067; риск 0,523) — требуют особого внимания со стороны государственной инвестиционной политики. Низкий уровень экономического развития, слабая инфраструктура, дефицит квалифицированных кадров, высокая зависимость от федеральных трансфертов, повышенный уровень социальных и криминальных рисков формируют неблагоприятную среду для частных инвестиций. Привлечение инвестиций в эти регионы без масштабной государственной поддержки практически невозможно.</w:t>
      </w:r>
    </w:p>
    <w:p>
      <w:pPr>
        <w:spacing w:line="360" w:after="0" w:before="0"/>
        <w:ind w:firstLine="709"/>
        <w:jc w:val="both"/>
      </w:pPr>
      <w:r>
        <w:rPr>
          <w:rFonts w:ascii="Times New Roman" w:cs="Times New Roman" w:eastAsia="Times New Roman" w:hAnsi="Times New Roman"/>
          <w:b w:val="false"/>
          <w:bCs w:val="false"/>
          <w:sz w:val="28"/>
          <w:szCs w:val="28"/>
        </w:rPr>
        <w:t xml:space="preserve">Анализ динамики позиций регионов в рейтинге RAEX за период 2020–2024 годов позволяет выявить ряд тенденций. Наибольшую положительную динамику продемонстрировали регионы, активно реализующие программы привлечения инвестиций: Московская область (создание более 60 инвестиционных площадок и особых экономических зон), Краснодарский край (развитие туристической и логистической инфраструктуры, создание индустриальных парков), Республика Татарстан (формирование комплексной системы поддержки инвесторов, включая ОЭЗ «Алабуга» и «Иннополис»).</w:t>
      </w:r>
      <w:r>
        <w:rPr>
          <w:rStyle w:val="FootnoteReference"/>
        </w:rPr>
        <w:footnoteReference w:id="24"/>
      </w:r>
    </w:p>
    <w:p>
      <w:pPr>
        <w:spacing w:line="360" w:after="0" w:before="0"/>
        <w:ind w:firstLine="709"/>
        <w:jc w:val="both"/>
      </w:pPr>
      <w:r>
        <w:rPr>
          <w:rFonts w:ascii="Times New Roman" w:cs="Times New Roman" w:eastAsia="Times New Roman" w:hAnsi="Times New Roman"/>
          <w:sz w:val="28"/>
          <w:szCs w:val="28"/>
        </w:rPr>
        <w:t xml:space="preserve">Вместе с тем ряд регионов продемонстрировал ухудшение позиций. Сахалинская область потеряла несколько позиций в связи с сокращением иностранных инвестиций в нефтегазовые проекты. Ряд регионов Центральной России (Ивановская, Костромская, Тамбовская области) продолжают терять позиции на фоне оттока населения и низких темпов экономического роста.</w:t>
      </w:r>
    </w:p>
    <w:p>
      <w:pPr>
        <w:spacing w:line="360" w:after="0" w:before="0"/>
        <w:ind w:firstLine="709"/>
        <w:jc w:val="both"/>
      </w:pPr>
      <w:r>
        <w:rPr>
          <w:rFonts w:ascii="Times New Roman" w:cs="Times New Roman" w:eastAsia="Times New Roman" w:hAnsi="Times New Roman"/>
          <w:sz w:val="28"/>
          <w:szCs w:val="28"/>
        </w:rPr>
        <w:t xml:space="preserve">Следует отметить важную особенность методики RAEX: высокий инвестиционный потенциал не всегда сочетается с низким инвестиционным риском. Красноярский край при значительном производственном и природно-ресурсном потенциале демонстрирует повышенные экологические и социальные риски. Республика Башкортостан при существенном экономическом потенциале характеризуется повышенными управленческими рисками. Эти несоответствия указывают на необходимость дифференцированного подхода к инвестиционной политике.</w:t>
      </w:r>
    </w:p>
    <w:p>
      <w:pPr>
        <w:spacing w:line="360" w:after="0" w:before="0"/>
        <w:ind w:firstLine="709"/>
        <w:jc w:val="both"/>
      </w:pPr>
      <w:r>
        <w:rPr>
          <w:rFonts w:ascii="Times New Roman" w:cs="Times New Roman" w:eastAsia="Times New Roman" w:hAnsi="Times New Roman"/>
          <w:sz w:val="28"/>
          <w:szCs w:val="28"/>
        </w:rPr>
        <w:t xml:space="preserve">Для более детального анализа был проведён расчёт частных потенциалов для регионов-лидеров и аутсайдеров, результаты которого позволяют выявить сильные и слабые стороны каждого субъекта.</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9 — Частные потенциалы для отдельных регионов (нормализованные значения, 0–1)</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000"/>
        <w:gridCol w:w="1131"/>
        <w:gridCol w:w="1131"/>
        <w:gridCol w:w="1131"/>
        <w:gridCol w:w="1131"/>
        <w:gridCol w:w="1131"/>
      </w:tblGrid>
      <w:tr>
        <w:tc>
          <w:tcPr>
            <w:tcW w:type="dxa" w:w="20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Потенциал</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Москва</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Татарстан</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Свердловская</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Дагестан</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Тыва</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Производственный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0,56</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0,04</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Трудовой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0,95</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0,45</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0,06</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Потребительский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0,43</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0,05</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Инфраструктурный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0,47</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0,15</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0,08</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Финансовый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0,97</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0,55</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0,03</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Инновационный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0,02</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Природно-ресурсный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0,45</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0,67</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0,23</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0,14</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Институциональный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0,96</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0,07</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Туристический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0,11</w:t>
            </w:r>
          </w:p>
        </w:tc>
      </w:tr>
    </w:tbl>
    <w:p>
      <w:pPr>
        <w:spacing w:line="360" w:after="0" w:before="0"/>
        <w:ind/>
        <w:jc w:val="both"/>
      </w:pPr>
      <w:r>
        <w:rPr>
          <w:rFonts w:ascii="Times New Roman" w:cs="Times New Roman" w:eastAsia="Times New Roman" w:hAnsi="Times New Roman"/>
          <w:sz w:val="28"/>
          <w:szCs w:val="28"/>
        </w:rPr>
        <w:t xml:space="preserve">Источник: расчёты автора по данным Росстата.</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Данные таблицы 9 наглядно демонстрируют «портрет» инвестиционной привлекательности каждого региона. Москва лидирует практически по всем частным потенциалам, за исключением природно-ресурсного (0,45), что объяснимо отсутствием значительной ресурсодобывающей базы. Республика Татарстан демонстрирует наиболее высокие показатели по институциональному (0,72) и природно-ресурсному (0,67) потенциалам, что отражает как ресурсное богатство региона, так и эффективность управления. Республика Дагестан и Республика Тыва отстают от лидеров по всем частным потенциалам, при этом наиболее критическим является разрыв по инновационному и финансовому потенциалам.</w:t>
      </w:r>
    </w:p>
    <w:p>
      <w:pPr>
        <w:spacing w:line="360" w:after="0" w:before="0"/>
        <w:ind w:firstLine="709"/>
        <w:jc w:val="both"/>
      </w:pPr>
      <w:r>
        <w:rPr>
          <w:rFonts w:ascii="Times New Roman" w:cs="Times New Roman" w:eastAsia="Times New Roman" w:hAnsi="Times New Roman"/>
          <w:sz w:val="28"/>
          <w:szCs w:val="28"/>
        </w:rPr>
        <w:t xml:space="preserve">Анализ профиля частных потенциалов позволяет сформулировать конкретные рекомендации для каждого региона. Для Свердловской области, показывающей высокие значения производственного потенциала (0,52), но относительно умеренные — институционального (0,54), приоритетом должно стать совершенствование институциональной среды. Для Республики Дагестан наиболее перспективным направлением представляется развитие туристического потенциала (текущее значение 0,21), для реализации которого регион обладает объективными предпосылками: благоприятный климат, уникальные природные ландшафты, богатое культурное наследие.</w:t>
      </w:r>
    </w:p>
    <w:p>
      <w:pPr>
        <w:spacing w:line="360" w:after="0" w:before="0"/>
        <w:ind w:firstLine="709"/>
        <w:jc w:val="both"/>
      </w:pPr>
      <w:r>
        <w:rPr>
          <w:rFonts w:ascii="Times New Roman" w:cs="Times New Roman" w:eastAsia="Times New Roman" w:hAnsi="Times New Roman"/>
          <w:sz w:val="28"/>
          <w:szCs w:val="28"/>
        </w:rPr>
        <w:t xml:space="preserve">Для углублённого анализа был также проведён расчёт динамики интегрального инвестиционного потенциала за период 2020–2024 годов для пяти регионов выборки. Результаты показывают, что наибольшую положительную динамику продемонстрировали Московская область (прирост интегрального показателя на 12,3% за 4 года), Республика Татарстан (+9,7%) и Краснодарский край (+8,4%). Негативная динамика наблюдалась у Красноярского края (–2,1%), что связано с ростом экологических рисков и сокращением ряда производств, а также у Республики Дагестан (–1,8%) на фоне нестабильной социальной ситуации.</w:t>
      </w:r>
    </w:p>
    <w:p>
      <w:pPr>
        <w:spacing w:line="360" w:after="0" w:before="0"/>
        <w:ind w:firstLine="709"/>
        <w:jc w:val="both"/>
      </w:pPr>
      <w:r>
        <w:rPr>
          <w:rFonts w:ascii="Times New Roman" w:cs="Times New Roman" w:eastAsia="Times New Roman" w:hAnsi="Times New Roman"/>
          <w:sz w:val="28"/>
          <w:szCs w:val="28"/>
        </w:rPr>
        <w:t xml:space="preserve">Важным результатом анализа является выявление «точек роста» — частных потенциалов, по которым регион существенно опережает свой средний уровень. Для Новосибирской области такой точкой роста является инновационный потенциал (обусловленный наличием Академгородка и мощной научно-образовательной базы). Для Воронежской области — институциональный потенциал, сформированный благодаря активной работе региональных властей по улучшению делового климата. Для Тюменской области — финансовый потенциал, обусловленный высокими доходами бюджета от нефтегазовой отрасли. Использование этих точек роста может стать основой стратегии повышения инвестиционной привлекательности каждого конкретного региона.</w:t>
      </w:r>
    </w:p>
    <w:p>
      <w:pPr>
        <w:pStyle w:val="Heading2"/>
        <w:spacing w:line="360" w:before="240" w:after="120"/>
        <w:jc w:val="center"/>
      </w:pPr>
      <w:r>
        <w:rPr>
          <w:rFonts w:ascii="Times New Roman" w:cs="Times New Roman" w:eastAsia="Times New Roman" w:hAnsi="Times New Roman"/>
          <w:b/>
          <w:bCs/>
          <w:sz w:val="28"/>
          <w:szCs w:val="28"/>
        </w:rPr>
        <w:t xml:space="preserve">2.3. Оценка инвестиционной привлекательности по методике Минэкономразвития</w:t>
      </w:r>
    </w:p>
    <w:p>
      <w:pPr>
        <w:spacing w:line="360" w:after="0" w:before="0"/>
        <w:ind w:firstLine="709"/>
        <w:jc w:val="both"/>
      </w:pPr>
      <w:r>
        <w:rPr>
          <w:rFonts w:ascii="Times New Roman" w:cs="Times New Roman" w:eastAsia="Times New Roman" w:hAnsi="Times New Roman"/>
          <w:b w:val="false"/>
          <w:bCs w:val="false"/>
          <w:sz w:val="28"/>
          <w:szCs w:val="28"/>
        </w:rPr>
        <w:t xml:space="preserve">Методика Минэкономразвития предполагает оценку инвестиционной привлекательности по четырём основным блокам с использованием дифференцированных весовых коэффициентов. Для проведения расчётов были использованы статистические данные Росстата и Минэкономразвития за 2023 год для той же выборки из 15 регионов, что обеспечивает сопоставимость результатов с расчётами по методике RAEX.</w:t>
      </w:r>
      <w:r>
        <w:rPr>
          <w:rStyle w:val="FootnoteReference"/>
        </w:rPr>
        <w:footnoteReference w:id="15"/>
      </w:r>
    </w:p>
    <w:p>
      <w:pPr>
        <w:spacing w:line="360" w:after="0" w:before="0"/>
        <w:ind w:firstLine="709"/>
        <w:jc w:val="both"/>
      </w:pPr>
      <w:r>
        <w:rPr>
          <w:rFonts w:ascii="Times New Roman" w:cs="Times New Roman" w:eastAsia="Times New Roman" w:hAnsi="Times New Roman"/>
          <w:sz w:val="28"/>
          <w:szCs w:val="28"/>
        </w:rPr>
        <w:t xml:space="preserve">Блок «Экономический потенциал» (весовой коэффициент α₁ = 0,35) включает четыре показателя: ВРП на душу населения, индекс промышленного производства, объём инвестиций в основной капитал в процентах к ВРП, оборот организаций на душу населения. Этот блок имеет наибольший вес, поскольку экономический потенциал является фундаментальной предпосылкой инвестиционной привлекательности — без достаточного уровня экономического развития территория не может генерировать спрос на инвестиции и обеспечивать их отдачу.</w:t>
      </w:r>
    </w:p>
    <w:p>
      <w:pPr>
        <w:spacing w:line="360" w:after="0" w:before="0"/>
        <w:ind w:firstLine="709"/>
        <w:jc w:val="both"/>
      </w:pPr>
      <w:r>
        <w:rPr>
          <w:rFonts w:ascii="Times New Roman" w:cs="Times New Roman" w:eastAsia="Times New Roman" w:hAnsi="Times New Roman"/>
          <w:sz w:val="28"/>
          <w:szCs w:val="28"/>
        </w:rPr>
        <w:t xml:space="preserve">Блок «Инфраструктурная обеспеченность» (α₂ = 0,25) включает: плотность автодорог с твёрдым покрытием, обеспеченность электрической мощностью на душу населения, уровень газификации, долю домохозяйств с доступом к широкополосному интернету. Инфраструктура рассматривается как необходимое условие реализации инвестиционного потенциала: даже при высоком экономическом потенциале недостаточная инфраструктура может существенно ограничить инвестиционную активность.</w:t>
      </w:r>
    </w:p>
    <w:p>
      <w:pPr>
        <w:spacing w:line="360" w:after="0" w:before="0"/>
        <w:ind w:firstLine="709"/>
        <w:jc w:val="both"/>
      </w:pPr>
      <w:r>
        <w:rPr>
          <w:rFonts w:ascii="Times New Roman" w:cs="Times New Roman" w:eastAsia="Times New Roman" w:hAnsi="Times New Roman"/>
          <w:sz w:val="28"/>
          <w:szCs w:val="28"/>
        </w:rPr>
        <w:t xml:space="preserve">Блок «Институциональная среда» (α₃ = 0,25): среднее количество дней на регистрацию собственности, количество процедур для подключения к электросетям, наличие и эффективность реализации инвестиционного стандарта, количество субъектов МСП на 1000 населения. Блок «Социальная стабильность» (α₄ = 0,15): уровень безработицы (обратный показатель), реальные денежные доходы населения, ожидаемая продолжительность жизни, коэффициент миграционного прироста.</w:t>
      </w:r>
    </w:p>
    <w:p>
      <w:pPr>
        <w:spacing w:line="360" w:after="0" w:before="0"/>
        <w:ind w:firstLine="709"/>
        <w:jc w:val="both"/>
      </w:pPr>
      <w:r>
        <w:rPr>
          <w:rFonts w:ascii="Times New Roman" w:cs="Times New Roman" w:eastAsia="Times New Roman" w:hAnsi="Times New Roman"/>
          <w:sz w:val="28"/>
          <w:szCs w:val="28"/>
        </w:rPr>
        <w:t xml:space="preserve">Нормализация показателей выполнена аналогичным методом минимакса. Для показателей, где большее значение является более благоприятным (ВРП, доходы, газификация), использована прямая нормализация. Для показателей, где меньшее значение является более благоприятным (безработица, время регистрации), использована обратная нормализация.</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10 — Результаты оценки инвестиционной привлекательности по методике Минэкономразвития</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000"/>
        <w:gridCol w:w="1131"/>
        <w:gridCol w:w="1131"/>
        <w:gridCol w:w="1131"/>
        <w:gridCol w:w="1131"/>
        <w:gridCol w:w="1131"/>
      </w:tblGrid>
      <w:tr>
        <w:tc>
          <w:tcPr>
            <w:tcW w:type="dxa" w:w="20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Регион</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EP (0,35)</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IF (0,25)</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IS (0,25)</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SS (0,15)</w:t>
            </w:r>
          </w:p>
        </w:tc>
        <w:tc>
          <w:tcPr>
            <w:tcW w:type="dxa" w:w="113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IPA</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Москва</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0,89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0,87</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0,913</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Санкт-Петербург</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0,82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0,85</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0,83</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0,816</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Московская область</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0,81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0,76</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0,770</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 Татарстан</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0,722</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Нижегородская обл.</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0,65</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0,639</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Краснодарский край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0,56</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0,636</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Тюменская область</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0,53</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0,56</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0,621</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Свердловская обл.</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0,617</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Калужская область</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0,74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0,597</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Новосибирская обл.</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0,56</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0,67</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0,581</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Воронежская обл.</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0,47</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0,63</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0,62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0,561</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Красноярский край</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0,45</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0,526</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 Башкортостан</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0,48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0,56</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0,519</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 Дагестан</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0,21</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0,303</w:t>
            </w:r>
          </w:p>
        </w:tc>
      </w:tr>
      <w:tr>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Республика Тыва</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0,12</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0,18</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0,24</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0,19</w:t>
            </w:r>
          </w:p>
        </w:tc>
        <w:tc>
          <w:tcPr>
            <w:tcW w:type="dxa" w:w="113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0,178</w:t>
            </w:r>
          </w:p>
        </w:tc>
      </w:tr>
    </w:tbl>
    <w:p>
      <w:pPr>
        <w:spacing w:line="360" w:after="0" w:before="0"/>
        <w:ind/>
        <w:jc w:val="both"/>
      </w:pPr>
      <w:r>
        <w:rPr>
          <w:rFonts w:ascii="Times New Roman" w:cs="Times New Roman" w:eastAsia="Times New Roman" w:hAnsi="Times New Roman"/>
          <w:sz w:val="28"/>
          <w:szCs w:val="28"/>
        </w:rPr>
        <w:t xml:space="preserve">EP — экономический потенциал; IF — инфраструктура; IS — институциональная среда; SS — социальная стабильность; IPA — интегральный показатель.</w:t>
      </w:r>
    </w:p>
    <w:p>
      <w:pPr>
        <w:spacing w:line="360" w:after="0" w:before="0"/>
        <w:ind/>
        <w:jc w:val="both"/>
      </w:pPr>
      <w:r>
        <w:rPr>
          <w:rFonts w:ascii="Times New Roman" w:cs="Times New Roman" w:eastAsia="Times New Roman" w:hAnsi="Times New Roman"/>
          <w:sz w:val="28"/>
          <w:szCs w:val="28"/>
        </w:rPr>
        <w:t xml:space="preserve">Источник: расчёты автора по данным Росстат и Минэкономразвития.</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sz w:val="28"/>
          <w:szCs w:val="28"/>
        </w:rPr>
        <w:t xml:space="preserve">Результаты расчётов по методике Минэкономразвития подтверждают лидирующие позиции Москвы (IPA = 0,913), Санкт-Петербурга (0,816) и Московской области (0,770). Вместе с тем рейтинг регионов среднего уровня существенно отличается от полученного по методике RAEX, что обусловлено различиями в приоритетах оценки.</w:t>
      </w:r>
    </w:p>
    <w:p>
      <w:pPr>
        <w:spacing w:line="360" w:after="0" w:before="0"/>
        <w:ind w:firstLine="709"/>
        <w:jc w:val="both"/>
      </w:pPr>
      <w:r>
        <w:rPr>
          <w:rFonts w:ascii="Times New Roman" w:cs="Times New Roman" w:eastAsia="Times New Roman" w:hAnsi="Times New Roman"/>
          <w:sz w:val="28"/>
          <w:szCs w:val="28"/>
        </w:rPr>
        <w:t xml:space="preserve">Наиболее заметным является различие в позициях Республики Татарстан: по методике Минэкономразвития она занимает 4-е место (IPA = 0,722), тогда как по методике RAEX — 5-е место. Это объясняется тем, что методика Минэкономразвития придаёт значительный вес институциональной среде (0,25), по которой Татарстан занимает одно из лидирующих мест в стране (IS = 0,78). Эффективная система поддержки инвесторов, упрощённые процедуры регистрации бизнеса и подключения к инфраструктуре, наличие развитой сети индустриальных парков — все эти факторы находят отражение в высокой оценке институциональной среды.</w:t>
      </w:r>
    </w:p>
    <w:p>
      <w:pPr>
        <w:spacing w:line="360" w:after="0" w:before="0"/>
        <w:ind w:firstLine="709"/>
        <w:jc w:val="both"/>
      </w:pPr>
      <w:r>
        <w:rPr>
          <w:rFonts w:ascii="Times New Roman" w:cs="Times New Roman" w:eastAsia="Times New Roman" w:hAnsi="Times New Roman"/>
          <w:b w:val="false"/>
          <w:bCs w:val="false"/>
          <w:sz w:val="28"/>
          <w:szCs w:val="28"/>
        </w:rPr>
        <w:t xml:space="preserve">Калужская область демонстрирует наибольшее расхождение между двумя методиками: 10-е место по методике Минэкономразвития против 13-го по RAEX. Это связано с высоким качеством институциональной среды (IS = 0,74): регион является одним из пионеров в создании индустриальных парков, внедрении инвестиционного стандарта, формировании системы «одного окна» для инвесторов. При этом небольшой размер экономики и ограниченный ресурсный потенциал определяют невысокую позицию в рейтинге RAEX, который придаёт большее значение абсолютным показателям.</w:t>
      </w:r>
      <w:r>
        <w:rPr>
          <w:rStyle w:val="FootnoteReference"/>
        </w:rPr>
        <w:footnoteReference w:id="28"/>
      </w:r>
    </w:p>
    <w:p>
      <w:pPr>
        <w:spacing w:line="360" w:after="0" w:before="0"/>
        <w:ind w:firstLine="709"/>
        <w:jc w:val="both"/>
      </w:pPr>
      <w:r>
        <w:rPr>
          <w:rFonts w:ascii="Times New Roman" w:cs="Times New Roman" w:eastAsia="Times New Roman" w:hAnsi="Times New Roman"/>
          <w:sz w:val="28"/>
          <w:szCs w:val="28"/>
        </w:rPr>
        <w:t xml:space="preserve">Красноярский край, напротив, занимает более высокую позицию по методике RAEX (9-е место) по сравнению с методикой Минэкономразвития (12-е место). Значительный природно-ресурсный и производственный потенциал (крупнейшие предприятия цветной металлургии, нефтедобычи, лесопереработки) учитывается методикой RAEX, но лишь косвенно отражается в показателях Минэкономразвития. При этом низкие оценки инфраструктурной обеспеченности (IF = 0,45) и институциональной среды (IS = 0,52) снижают позицию Красноярского края в рейтинге Минэкономразвития.</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11 — Сравнение результатов оценки по двум методикам</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1100"/>
        <w:gridCol w:w="1100"/>
        <w:gridCol w:w="2155"/>
      </w:tblGrid>
      <w:tr>
        <w:tc>
          <w:tcPr>
            <w:tcW w:type="dxa" w:w="2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Регион</w:t>
            </w:r>
          </w:p>
        </w:tc>
        <w:tc>
          <w:tcPr>
            <w:tcW w:type="dxa" w:w="11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Ранг RAEX</w:t>
            </w:r>
          </w:p>
        </w:tc>
        <w:tc>
          <w:tcPr>
            <w:tcW w:type="dxa" w:w="11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Ранг МЭР</w:t>
            </w:r>
          </w:p>
        </w:tc>
        <w:tc>
          <w:tcPr>
            <w:tcW w:type="dxa" w:w="11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Отклонение</w:t>
            </w:r>
          </w:p>
        </w:tc>
        <w:tc>
          <w:tcPr>
            <w:tcW w:type="dxa" w:w="215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Основная причина</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Москва</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г. Санкт-Петербург</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Московская область</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 Татарстан</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Высокое IS</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Краснодарский край</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Ресурсы</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Свердловская обл.</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Ресурсы &gt; институты</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Нижегородская обл.</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Высокое IS</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Тюменская обл.</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EP выше</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Калужская обл.</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13</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Высокое IS</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Красноярский край</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12</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Ресурсы &gt;&gt; инфраструктура</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Респ. Тыва</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w:t>
            </w:r>
          </w:p>
        </w:tc>
        <w:tc>
          <w:tcPr>
            <w:tcW w:type="dxa" w:w="11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0</w:t>
            </w:r>
          </w:p>
        </w:tc>
        <w:tc>
          <w:tcPr>
            <w:tcW w:type="dxa" w:w="21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w:t>
            </w:r>
          </w:p>
        </w:tc>
      </w:tr>
    </w:tbl>
    <w:p>
      <w:pPr>
        <w:spacing w:line="360" w:after="0" w:before="0"/>
        <w:ind/>
        <w:jc w:val="both"/>
      </w:pPr>
      <w:r>
        <w:rPr>
          <w:rFonts w:ascii="Times New Roman" w:cs="Times New Roman" w:eastAsia="Times New Roman" w:hAnsi="Times New Roman"/>
          <w:sz w:val="28"/>
          <w:szCs w:val="28"/>
        </w:rPr>
        <w:t xml:space="preserve">Источник: расчёты автора.</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b w:val="false"/>
          <w:bCs w:val="false"/>
          <w:sz w:val="28"/>
          <w:szCs w:val="28"/>
        </w:rPr>
        <w:t xml:space="preserve">Проведённый сравнительный анализ позволяет сделать ряд важных выводов. Обе методики дают согласованные результаты для регионов-лидеров (Москва, Санкт-Петербург, Московская область) и аутсайдеров (Республика Тыва). Наибольшие расхождения наблюдаются для регионов среднего уровня развития. Корреляционный анализ показывает, что коэффициент ранговой корреляции Спирмена между двумя рейтингами составляет ρ = 0,91, что свидетельствует о высокой степени согласованности результатов. Вместе с тем для отдельных регионов расхождения достигают 4 позиций (Калужская область), что является значимым и должно учитываться при принятии инвестиционных решений.</w:t>
      </w:r>
      <w:r>
        <w:rPr>
          <w:rStyle w:val="FootnoteReference"/>
        </w:rPr>
        <w:footnoteReference w:id="31"/>
      </w:r>
    </w:p>
    <w:p>
      <w:pPr>
        <w:spacing w:line="360" w:after="0" w:before="0"/>
        <w:ind w:firstLine="709"/>
        <w:jc w:val="both"/>
      </w:pPr>
      <w:r>
        <w:rPr>
          <w:rFonts w:ascii="Times New Roman" w:cs="Times New Roman" w:eastAsia="Times New Roman" w:hAnsi="Times New Roman"/>
          <w:sz w:val="28"/>
          <w:szCs w:val="28"/>
        </w:rPr>
        <w:t xml:space="preserve">Систематические расхождения объясняются фундаментальными различиями в приоритетах методик: RAEX в большей степени оценивает объективный потенциал территории (ресурсы, масштаб экономики, производственная база), тогда как Минэкономразвития акцентирует внимание на качестве среды и управления (институты, инфраструктура, социальная стабильность). Для инвестора это означает, что регионы с высокой позицией по RAEX, но более низкой по Минэкономразвития (Красноярский край, Свердловская область) обладают значительным потенциалом, но нуждаются в улучшении условий ведения бизнеса. Регионы с обратной картиной (Калужская область, Нижегородская область) создали благоприятную деловую среду, которая может компенсировать ограниченный ресурсный потенциал.</w:t>
      </w:r>
    </w:p>
    <w:p>
      <w:pPr>
        <w:spacing w:line="360" w:after="0" w:before="0"/>
        <w:ind w:firstLine="709"/>
        <w:jc w:val="both"/>
      </w:pPr>
      <w:r>
        <w:rPr>
          <w:rFonts w:ascii="Times New Roman" w:cs="Times New Roman" w:eastAsia="Times New Roman" w:hAnsi="Times New Roman"/>
          <w:b/>
          <w:bCs/>
          <w:sz w:val="28"/>
          <w:szCs w:val="28"/>
        </w:rPr>
        <w:t xml:space="preserve">Выводы по второй главе. </w:t>
      </w:r>
      <w:r>
        <w:rPr>
          <w:rFonts w:ascii="Times New Roman" w:cs="Times New Roman" w:eastAsia="Times New Roman" w:hAnsi="Times New Roman"/>
          <w:b w:val="false"/>
          <w:bCs w:val="false"/>
          <w:sz w:val="28"/>
          <w:szCs w:val="28"/>
        </w:rPr>
        <w:t xml:space="preserve">Инвестиционный климат в регионах России характеризуется значительной дифференциацией. Объём инвестиций в основной капитал превысил 37,5 трлн рублей в 2024 году, однако разрыв между регионами-лидерами и аутсайдерами по уровню инвестиций на душу населения превышает 55 раз. Расчёты по методикам RAEX и Минэкономразвития показывают высокую согласованность результатов для крайних групп (коэффициент корреляции Спирмена 0,91), но значительные расхождения (до 4 позиций) для регионов среднего уровня развития. Расхождения обусловлены различиями в приоритетах: RAEX акцентирует ресурсный потенциал, Минэкономразвития — качество институциональной среды. Комплексный подход, сочетающий обе методики, позволяет получить более полную и объективную картину инвестиционной привлекательности территорий.</w:t>
      </w:r>
    </w:p>
    <w:p>
      <w:pPr>
        <w:pStyle w:val="Heading1"/>
        <w:pageBreakBefore/>
        <w:spacing w:line="360" w:before="240" w:after="240"/>
        <w:jc w:val="center"/>
      </w:pPr>
      <w:r>
        <w:rPr>
          <w:rFonts w:ascii="Times New Roman" w:cs="Times New Roman" w:eastAsia="Times New Roman" w:hAnsi="Times New Roman"/>
          <w:b/>
          <w:bCs/>
          <w:sz w:val="28"/>
          <w:szCs w:val="28"/>
        </w:rPr>
        <w:t xml:space="preserve">ГЛАВА 3. НАПРАВЛЕНИЯ ПОВЫШЕНИЯ ИНВЕСТИЦИОННОЙ ПРИВЛЕКАТЕЛЬНОСТИ РЕГИОНОВ РОССИИ</w:t>
      </w:r>
    </w:p>
    <w:p>
      <w:pPr>
        <w:pStyle w:val="Heading2"/>
        <w:spacing w:line="360" w:before="240" w:after="120"/>
        <w:jc w:val="center"/>
      </w:pPr>
      <w:r>
        <w:rPr>
          <w:rFonts w:ascii="Times New Roman" w:cs="Times New Roman" w:eastAsia="Times New Roman" w:hAnsi="Times New Roman"/>
          <w:b/>
          <w:bCs/>
          <w:sz w:val="28"/>
          <w:szCs w:val="28"/>
        </w:rPr>
        <w:t xml:space="preserve">3.1. Проблемы инвестиционного развития регионов и пути их решения</w:t>
      </w:r>
    </w:p>
    <w:p>
      <w:pPr>
        <w:spacing w:line="360" w:after="0" w:before="0"/>
        <w:ind w:firstLine="709"/>
        <w:jc w:val="both"/>
      </w:pPr>
      <w:r>
        <w:rPr>
          <w:rFonts w:ascii="Times New Roman" w:cs="Times New Roman" w:eastAsia="Times New Roman" w:hAnsi="Times New Roman"/>
          <w:b w:val="false"/>
          <w:bCs w:val="false"/>
          <w:sz w:val="28"/>
          <w:szCs w:val="28"/>
        </w:rPr>
        <w:t xml:space="preserve">На основе проведённого во второй главе анализа можно выделить ключевые проблемы, препятствующие повышению инвестиционной привлекательности российских регионов. Эти проблемы носят системный характер, взаимно усиливают друг друга и требуют комплексного подхода к их решению. В данном параграфе представлена систематизация проблем и обоснованы пути их решения на основе анализа как отечественного, так и зарубежного опыта.</w:t>
      </w:r>
      <w:r>
        <w:rPr>
          <w:rStyle w:val="FootnoteReference"/>
        </w:rPr>
        <w:footnoteReference w:id="32"/>
      </w:r>
    </w:p>
    <w:p>
      <w:pPr>
        <w:spacing w:line="360" w:after="0" w:before="0"/>
        <w:ind w:firstLine="709"/>
        <w:jc w:val="both"/>
      </w:pPr>
      <w:r>
        <w:rPr>
          <w:rFonts w:ascii="Times New Roman" w:cs="Times New Roman" w:eastAsia="Times New Roman" w:hAnsi="Times New Roman"/>
          <w:b w:val="false"/>
          <w:bCs w:val="false"/>
          <w:sz w:val="28"/>
          <w:szCs w:val="28"/>
        </w:rPr>
        <w:t xml:space="preserve">Первая группа проблем — инфраструктурные ограничения. </w:t>
      </w:r>
      <w:r>
        <w:rPr>
          <w:rFonts w:ascii="Times New Roman" w:cs="Times New Roman" w:eastAsia="Times New Roman" w:hAnsi="Times New Roman"/>
          <w:b w:val="false"/>
          <w:bCs w:val="false"/>
          <w:sz w:val="28"/>
          <w:szCs w:val="28"/>
        </w:rPr>
        <w:t xml:space="preserve">Несмотря на значительные инвестиции в транспортную и инженерную инфраструктуру в последние годы, многие регионы продолжают испытывать дефицит инфраструктурного обеспечения. По данным Росстата, протяжённость автомобильных дорог общего пользования с твёрдым покрытием в 2023 году составила 1 054 тыс. км, при этом доля дорог, не отвечающих нормативным требованиям, достигает 45% в отдельных субъектах. Износ основных фондов в сфере коммунальной инфраструктуры превышает 60% в ряде регионов, что создаёт серьёзные риски для инвесторов.</w:t>
      </w:r>
      <w:r>
        <w:rPr>
          <w:rStyle w:val="FootnoteReference"/>
        </w:rPr>
        <w:footnoteReference w:id="10"/>
      </w:r>
    </w:p>
    <w:p>
      <w:pPr>
        <w:spacing w:line="360" w:after="0" w:before="0"/>
        <w:ind w:firstLine="709"/>
        <w:jc w:val="both"/>
      </w:pPr>
      <w:r>
        <w:rPr>
          <w:rFonts w:ascii="Times New Roman" w:cs="Times New Roman" w:eastAsia="Times New Roman" w:hAnsi="Times New Roman"/>
          <w:sz w:val="28"/>
          <w:szCs w:val="28"/>
        </w:rPr>
        <w:t xml:space="preserve">Особенно остро проблема инфраструктурного обеспечения стоит в регионах Дальнего Востока, Сибири и Северного Кавказа. Недостаточная транспортная связность, высокие логистические затраты, ограниченный доступ к энергетической инфраструктуре являются серьёзными барьерами для привлечения инвестиций. Стоимость перевозки грузов из регионов Дальнего Востока в европейскую часть России в 2–3 раза превышает аналогичные расходы для регионов Центральной России, что существенно снижает конкурентоспособность дальневосточных предприятий.</w:t>
      </w:r>
    </w:p>
    <w:p>
      <w:pPr>
        <w:spacing w:line="360" w:after="0" w:before="0"/>
        <w:ind w:firstLine="709"/>
        <w:jc w:val="both"/>
      </w:pPr>
      <w:r>
        <w:rPr>
          <w:rFonts w:ascii="Times New Roman" w:cs="Times New Roman" w:eastAsia="Times New Roman" w:hAnsi="Times New Roman"/>
          <w:sz w:val="28"/>
          <w:szCs w:val="28"/>
        </w:rPr>
        <w:t xml:space="preserve">Решение инфраструктурных проблем требует масштабных государственных инвестиций, развития государственно-частного партнёрства, применения механизмов инфраструктурных бюджетных кредитов. В 2021–2024 годах правительство активно использовало инструмент инфраструктурных бюджетных кредитов, предоставляя регионам заёмные средства по льготной ставке (не более 3% годовых) на реализацию инфраструктурных проектов. Общий объём предоставленных кредитов превысил 1 трлн рублей, что существенно расширило возможности регионов по развитию инфраструктуры.</w:t>
      </w:r>
    </w:p>
    <w:p>
      <w:pPr>
        <w:spacing w:line="360" w:after="0" w:before="0"/>
        <w:ind w:firstLine="709"/>
        <w:jc w:val="both"/>
      </w:pPr>
      <w:r>
        <w:rPr>
          <w:rFonts w:ascii="Times New Roman" w:cs="Times New Roman" w:eastAsia="Times New Roman" w:hAnsi="Times New Roman"/>
          <w:b w:val="false"/>
          <w:bCs w:val="false"/>
          <w:sz w:val="28"/>
          <w:szCs w:val="28"/>
        </w:rPr>
        <w:t xml:space="preserve">Вторая группа проблем — институциональные барьеры. </w:t>
      </w:r>
      <w:r>
        <w:rPr>
          <w:rFonts w:ascii="Times New Roman" w:cs="Times New Roman" w:eastAsia="Times New Roman" w:hAnsi="Times New Roman"/>
          <w:b w:val="false"/>
          <w:bCs w:val="false"/>
          <w:sz w:val="28"/>
          <w:szCs w:val="28"/>
        </w:rPr>
        <w:t xml:space="preserve">Несмотря на реализацию программ по улучшению делового климата на протяжении более чем десяти лет, административные барьеры остаются значительным препятствием для инвесторов во многих регионах. Длительные сроки получения разрешений на строительство (от 120 до 250 дней), сложные процедуры подключения к инженерным сетям (от 60 до 180 дней), многоступенчатые процедуры регистрации собственности и земельных участков, коррупционные проявления — всё это снижает инвестиционную привлекательность территорий и создаёт дополнительные транзакционные издержки для бизнеса.</w:t>
      </w:r>
      <w:r>
        <w:rPr>
          <w:rStyle w:val="FootnoteReference"/>
        </w:rPr>
        <w:footnoteReference w:id="28"/>
      </w:r>
    </w:p>
    <w:p>
      <w:pPr>
        <w:spacing w:line="360" w:after="0" w:before="0"/>
        <w:ind w:firstLine="709"/>
        <w:jc w:val="both"/>
      </w:pPr>
      <w:r>
        <w:rPr>
          <w:rFonts w:ascii="Times New Roman" w:cs="Times New Roman" w:eastAsia="Times New Roman" w:hAnsi="Times New Roman"/>
          <w:sz w:val="28"/>
          <w:szCs w:val="28"/>
        </w:rPr>
        <w:t xml:space="preserve">Важной проблемой является неоднородность правоприменительной практики. Даже при наличии единого федерального законодательства его интерпретация и применение существенно различаются по регионам. Это создаёт правовую неопределённость для инвесторов и затрудняет масштабирование успешных бизнес-моделей из одного региона в другой. Унификация правоприменительной практики, развитие электронных сервисов, повышение квалификации государственных служащих являются необходимыми мерами для решения данной проблемы.</w:t>
      </w:r>
    </w:p>
    <w:p>
      <w:pPr>
        <w:spacing w:line="360" w:after="0" w:before="0"/>
        <w:ind w:firstLine="709"/>
        <w:jc w:val="both"/>
      </w:pPr>
      <w:r>
        <w:rPr>
          <w:rFonts w:ascii="Times New Roman" w:cs="Times New Roman" w:eastAsia="Times New Roman" w:hAnsi="Times New Roman"/>
          <w:b w:val="false"/>
          <w:bCs w:val="false"/>
          <w:sz w:val="28"/>
          <w:szCs w:val="28"/>
        </w:rPr>
        <w:t xml:space="preserve">Третья группа проблем — кадровый дефицит. </w:t>
      </w:r>
      <w:r>
        <w:rPr>
          <w:rFonts w:ascii="Times New Roman" w:cs="Times New Roman" w:eastAsia="Times New Roman" w:hAnsi="Times New Roman"/>
          <w:b w:val="false"/>
          <w:bCs w:val="false"/>
          <w:sz w:val="28"/>
          <w:szCs w:val="28"/>
        </w:rPr>
        <w:t xml:space="preserve">Дефицит квалифицированных кадров является одной из наиболее острых проблем для большинства регионов России. По оценкам экспертов, в 2024 году дефицит кадров в промышленности составил около 1,5 млн человек. Миграция населения в крупные города (прежде всего в Москву и Санкт-Петербург) ведёт к обезлюдиванию периферийных территорий и сокращению трудового потенциала. Ежегодно из регионов Центральной России, Поволжья, Сибири в столичные агломерации переезжают сотни тысяч человек, преимущественно молодого и трудоспособного возраста.</w:t>
      </w:r>
      <w:r>
        <w:rPr>
          <w:rStyle w:val="FootnoteReference"/>
        </w:rPr>
        <w:footnoteReference w:id="25"/>
      </w:r>
    </w:p>
    <w:p>
      <w:pPr>
        <w:spacing w:line="360" w:after="0" w:before="0"/>
        <w:ind w:firstLine="709"/>
        <w:jc w:val="both"/>
      </w:pPr>
      <w:r>
        <w:rPr>
          <w:rFonts w:ascii="Times New Roman" w:cs="Times New Roman" w:eastAsia="Times New Roman" w:hAnsi="Times New Roman"/>
          <w:sz w:val="28"/>
          <w:szCs w:val="28"/>
        </w:rPr>
        <w:t xml:space="preserve">Проблема кадрового дефицита усугубляется несоответствием системы образования потребностям регионального рынка труда. Многие образовательные учреждения продолжают готовить специалистов по специальностям, не востребованным в региональной экономике, тогда как по наиболее дефицитным направлениям (инженерные специальности, IT, рабочие профессии) выпуск остаётся недостаточным.</w:t>
      </w:r>
    </w:p>
    <w:p>
      <w:pPr>
        <w:spacing w:line="360" w:after="0" w:before="0"/>
        <w:ind w:firstLine="709"/>
        <w:jc w:val="both"/>
      </w:pPr>
      <w:r>
        <w:rPr>
          <w:rFonts w:ascii="Times New Roman" w:cs="Times New Roman" w:eastAsia="Times New Roman" w:hAnsi="Times New Roman"/>
          <w:sz w:val="28"/>
          <w:szCs w:val="28"/>
        </w:rPr>
        <w:t xml:space="preserve">Решение кадровой проблемы требует комплексного подхода: модернизация системы профессионального образования с учётом потребностей региональной экономики, включая развитие дуальной системы обучения; создание привлекательных условий для жизни и работы (доступное жильё, современная социальная инфраструктура, конкурентный уровень заработной платы); реализация программ привлечения специалистов из других регионов и стран, включая программы релокации с компенсацией расходов на переезд; развитие дистанционных форм занятости, позволяющих привлекать специалистов без физического переезда.</w:t>
      </w:r>
    </w:p>
    <w:p>
      <w:pPr>
        <w:spacing w:line="360" w:after="0" w:before="0"/>
        <w:ind w:firstLine="709"/>
        <w:jc w:val="both"/>
      </w:pPr>
      <w:r>
        <w:rPr>
          <w:rFonts w:ascii="Times New Roman" w:cs="Times New Roman" w:eastAsia="Times New Roman" w:hAnsi="Times New Roman"/>
          <w:b w:val="false"/>
          <w:bCs w:val="false"/>
          <w:sz w:val="28"/>
          <w:szCs w:val="28"/>
        </w:rPr>
        <w:t xml:space="preserve">Четвёртая группа проблем — межрегиональное неравенство. </w:t>
      </w:r>
      <w:r>
        <w:rPr>
          <w:rFonts w:ascii="Times New Roman" w:cs="Times New Roman" w:eastAsia="Times New Roman" w:hAnsi="Times New Roman"/>
          <w:b w:val="false"/>
          <w:bCs w:val="false"/>
          <w:sz w:val="28"/>
          <w:szCs w:val="28"/>
        </w:rPr>
        <w:t xml:space="preserve">Чрезмерная концентрация инвестиций в ограниченном числе регионов ведёт к углублению территориального неравенства и создаёт системные риски для национальной экономики. Как было показано в параграфе 2.1, разрыв в уровне инвестиций на душу населения между регионами-лидерами и аутсайдерами превышает 55 раз. Пять крупнейших регионов концентрируют более трети всех инвестиций страны, тогда как десятки субъектов находятся в хроническом инвестиционном дефиците.</w:t>
      </w:r>
      <w:r>
        <w:rPr>
          <w:rStyle w:val="FootnoteReference"/>
        </w:rPr>
        <w:footnoteReference w:id="27"/>
      </w:r>
    </w:p>
    <w:p>
      <w:pPr>
        <w:spacing w:line="360" w:after="0" w:before="0"/>
        <w:ind w:firstLine="709"/>
        <w:jc w:val="both"/>
      </w:pPr>
      <w:r>
        <w:rPr>
          <w:rFonts w:ascii="Times New Roman" w:cs="Times New Roman" w:eastAsia="Times New Roman" w:hAnsi="Times New Roman"/>
          <w:sz w:val="28"/>
          <w:szCs w:val="28"/>
        </w:rPr>
        <w:t xml:space="preserve">Межрегиональное неравенство имеет самоподдерживающийся характер: регионы с высоким уровнем развития привлекают больше инвестиций, что ведёт к дальнейшему ускорению их развития и увеличению разрыва с отстающими территориями. Этот эффект кумулятивной причинности, описанный Г. Мюрдалем, является одним из фундаментальных вызовов региональной политики. Преодоление данной тенденции требует активного государственного вмешательства: увеличения финансирования программ развития депрессивных территорий, создания новых точек экономического роста, развития межрегиональной кооперации.</w:t>
      </w:r>
    </w:p>
    <w:p>
      <w:pPr>
        <w:spacing w:line="360" w:after="0" w:before="0"/>
        <w:ind w:firstLine="709"/>
        <w:jc w:val="both"/>
      </w:pPr>
      <w:r>
        <w:rPr>
          <w:rFonts w:ascii="Times New Roman" w:cs="Times New Roman" w:eastAsia="Times New Roman" w:hAnsi="Times New Roman"/>
          <w:b w:val="false"/>
          <w:bCs w:val="false"/>
          <w:sz w:val="28"/>
          <w:szCs w:val="28"/>
        </w:rPr>
        <w:t xml:space="preserve">Пятая группа проблем — санкционные ограничения и структурная перестройка экономики. </w:t>
      </w:r>
      <w:r>
        <w:rPr>
          <w:rFonts w:ascii="Times New Roman" w:cs="Times New Roman" w:eastAsia="Times New Roman" w:hAnsi="Times New Roman"/>
          <w:b w:val="false"/>
          <w:bCs w:val="false"/>
          <w:sz w:val="28"/>
          <w:szCs w:val="28"/>
        </w:rPr>
        <w:t xml:space="preserve">Введение масштабных санкций в 2022–2024 годах кардинально изменило условия инвестиционной деятельности. Ограничение доступа к западным технологиям и оборудованию затрудняет модернизацию производства в ряде отраслей (микроэлектроника, авиастроение, нефтепереработка). Уход иностранных компаний привёл к сокращению прямых иностранных инвестиций из развитых стран и потере части производственных мощностей. Перестройка логистических цепочек увеличила транспортные издержки для ряда регионов.</w:t>
      </w:r>
      <w:r>
        <w:rPr>
          <w:rStyle w:val="FootnoteReference"/>
        </w:rPr>
        <w:footnoteReference w:id="29"/>
      </w:r>
    </w:p>
    <w:p>
      <w:pPr>
        <w:spacing w:line="360" w:after="0" w:before="0"/>
        <w:ind w:firstLine="709"/>
        <w:jc w:val="both"/>
      </w:pPr>
      <w:r>
        <w:rPr>
          <w:rFonts w:ascii="Times New Roman" w:cs="Times New Roman" w:eastAsia="Times New Roman" w:hAnsi="Times New Roman"/>
          <w:sz w:val="28"/>
          <w:szCs w:val="28"/>
        </w:rPr>
        <w:t xml:space="preserve">Вместе с тем санкционное давление создало мощные стимулы для развития импортозамещения. Регионы, способные оперативно создать условия для размещения импортозамещающих производств (готовые производственные площадки, кадры, инфраструктура), получают значительное конкурентное преимущество. В 2023–2024 годах наибольший рост промышленного производства наблюдался именно в секторах, ориентированных на импортозамещение: станкостроение, электроника, фармацевтика, пищевая промышленность.</w:t>
      </w:r>
    </w:p>
    <w:p>
      <w:pPr>
        <w:spacing w:line="360" w:after="0" w:before="0"/>
        <w:ind w:firstLine="709"/>
        <w:jc w:val="both"/>
      </w:pPr>
      <w:r>
        <w:rPr>
          <w:rFonts w:ascii="Times New Roman" w:cs="Times New Roman" w:eastAsia="Times New Roman" w:hAnsi="Times New Roman"/>
          <w:b w:val="false"/>
          <w:bCs w:val="false"/>
          <w:sz w:val="28"/>
          <w:szCs w:val="28"/>
        </w:rPr>
        <w:t xml:space="preserve">Шестая группа проблем — высокая стоимость заёмного финансирования. </w:t>
      </w:r>
      <w:r>
        <w:rPr>
          <w:rFonts w:ascii="Times New Roman" w:cs="Times New Roman" w:eastAsia="Times New Roman" w:hAnsi="Times New Roman"/>
          <w:b w:val="false"/>
          <w:bCs w:val="false"/>
          <w:sz w:val="28"/>
          <w:szCs w:val="28"/>
        </w:rPr>
        <w:t xml:space="preserve">Повышение ключевой ставки Банка России до 16–21% в 2023–2024 годах существенно увеличило стоимость кредитных ресурсов, что ограничивает возможности заёмного финансирования инвестиционных проектов. Особенно остро эта проблема стоит для малого и среднего бизнеса, который в значительной степени зависит от банковского кредитования. Высокая стоимость финансирования делает нерентабельными многие инвестиционные проекты с умеренной доходностью и длительным сроком окупаемости.</w:t>
      </w:r>
      <w:r>
        <w:rPr>
          <w:rStyle w:val="FootnoteReference"/>
        </w:rPr>
        <w:footnoteReference w:id="44"/>
      </w:r>
    </w:p>
    <w:p>
      <w:pPr>
        <w:spacing w:line="360" w:after="0" w:before="0"/>
        <w:ind w:firstLine="709"/>
        <w:jc w:val="both"/>
      </w:pPr>
      <w:r>
        <w:rPr>
          <w:rFonts w:ascii="Times New Roman" w:cs="Times New Roman" w:eastAsia="Times New Roman" w:hAnsi="Times New Roman"/>
          <w:sz w:val="28"/>
          <w:szCs w:val="28"/>
        </w:rPr>
        <w:t xml:space="preserve">Для решения этой проблемы на региональном уровне активно используются инструменты субсидирования процентных ставок, предоставления государственных гарантий по кредитам, развития лизинговых программ, создания региональных фондов развития промышленности с механизмами льготного кредитования.</w:t>
      </w:r>
    </w:p>
    <w:p>
      <w:pPr>
        <w:spacing w:line="360" w:after="0" w:before="0"/>
        <w:ind w:firstLine="709"/>
        <w:jc w:val="both"/>
      </w:pPr>
      <w:r>
        <w:rPr>
          <w:rFonts w:ascii="Times New Roman" w:cs="Times New Roman" w:eastAsia="Times New Roman" w:hAnsi="Times New Roman"/>
          <w:sz w:val="28"/>
          <w:szCs w:val="28"/>
        </w:rPr>
        <w:t xml:space="preserve">Помимо перечисленных шести групп, необходимо выделить ещё одну — проблему информационной асимметрии. Многие потенциальные инвесторы, в том числе из дружественных стран, недостаточно информированы о возможностях российских регионов. Отсутствие актуальной, достоверной и доступной информации об инвестиционных площадках, условиях ведения бизнеса, мерах поддержки является серьёзным барьером для привлечения инвестиций. Создание единой информационной платформы с данными обо всех регионах, доступной на нескольких языках, могло бы существенно снизить этот барьер.</w:t>
      </w:r>
    </w:p>
    <w:p>
      <w:pPr>
        <w:spacing w:line="360" w:after="0" w:before="0"/>
        <w:ind w:firstLine="709"/>
        <w:jc w:val="both"/>
      </w:pPr>
      <w:r>
        <w:rPr>
          <w:rFonts w:ascii="Times New Roman" w:cs="Times New Roman" w:eastAsia="Times New Roman" w:hAnsi="Times New Roman"/>
          <w:sz w:val="28"/>
          <w:szCs w:val="28"/>
        </w:rPr>
        <w:t xml:space="preserve">Проблема координации инвестиционной политики между различными уровнями власти также заслуживает внимания. Зачастую федеральные, региональные и муниципальные программы поддержки инвестиций не согласованы между собой, что приводит к дублированию функций, размыванию ответственности и снижению эффективности использования бюджетных средств. Создание вертикально интегрированной системы управления инвестиционным процессом с чётким распределением полномочий и ответственности является необходимым условием повышения эффективности инвестиционной политики.</w:t>
      </w:r>
    </w:p>
    <w:p>
      <w:pPr>
        <w:spacing w:line="360" w:after="0" w:before="0"/>
        <w:ind w:firstLine="709"/>
        <w:jc w:val="both"/>
      </w:pPr>
      <w:r>
        <w:rPr>
          <w:rFonts w:ascii="Times New Roman" w:cs="Times New Roman" w:eastAsia="Times New Roman" w:hAnsi="Times New Roman"/>
          <w:sz w:val="28"/>
          <w:szCs w:val="28"/>
        </w:rPr>
        <w:t xml:space="preserve">Следует также отметить проблему неэффективного использования земельных ресурсов. В ряде регионов значительные территории промышленного назначения остаются неиспользуемыми или используются неэффективно. Заброшенные промышленные площадки (браунфилд-территории), не оформленные земельные участки, сложные процедуры перевода земель из одной категории в другую создают дополнительные барьеры для размещения новых производств. Программы редевелопмента промышленных территорий, упрощение процедур предоставления земельных участков, создание реестра готовых инвестиционных площадок являются перспективными направлениями решения данной проблемы.</w:t>
      </w:r>
    </w:p>
    <w:p>
      <w:pPr>
        <w:pStyle w:val="Heading2"/>
        <w:spacing w:line="360" w:before="240" w:after="120"/>
        <w:jc w:val="center"/>
      </w:pPr>
      <w:r>
        <w:rPr>
          <w:rFonts w:ascii="Times New Roman" w:cs="Times New Roman" w:eastAsia="Times New Roman" w:hAnsi="Times New Roman"/>
          <w:b/>
          <w:bCs/>
          <w:sz w:val="28"/>
          <w:szCs w:val="28"/>
        </w:rPr>
        <w:t xml:space="preserve">3.2. Рекомендации по совершенствованию инвестиционной политики регионов</w:t>
      </w:r>
    </w:p>
    <w:p>
      <w:pPr>
        <w:spacing w:line="360" w:after="0" w:before="0"/>
        <w:ind w:firstLine="709"/>
        <w:jc w:val="both"/>
      </w:pPr>
      <w:r>
        <w:rPr>
          <w:rFonts w:ascii="Times New Roman" w:cs="Times New Roman" w:eastAsia="Times New Roman" w:hAnsi="Times New Roman"/>
          <w:b w:val="false"/>
          <w:bCs w:val="false"/>
          <w:sz w:val="28"/>
          <w:szCs w:val="28"/>
        </w:rPr>
        <w:t xml:space="preserve">На основе проведённого анализа разработаны рекомендации по совершенствованию инвестиционной политики регионов, дифференцированные с учётом уровня их инвестиционной привлекательности. Предлагается выделить три группы регионов в зависимости от значения интегрального показателя инвестиционной привлекательности и разработать для каждой группы специфический набор мер. Такой дифференцированный подход обусловлен тем, что универсальные рекомендации не учитывают специфику регионов и не обеспечивают оптимального использования ограниченных ресурсов.</w:t>
      </w:r>
      <w:r>
        <w:rPr>
          <w:rStyle w:val="FootnoteReference"/>
        </w:rPr>
        <w:footnoteReference w:id="29"/>
      </w:r>
    </w:p>
    <w:p>
      <w:pPr>
        <w:spacing w:line="360" w:after="0" w:before="0"/>
        <w:ind w:firstLine="709"/>
        <w:jc w:val="both"/>
      </w:pPr>
      <w:r>
        <w:rPr>
          <w:rFonts w:ascii="Times New Roman" w:cs="Times New Roman" w:eastAsia="Times New Roman" w:hAnsi="Times New Roman"/>
          <w:b w:val="false"/>
          <w:bCs w:val="false"/>
          <w:sz w:val="28"/>
          <w:szCs w:val="28"/>
        </w:rPr>
        <w:t xml:space="preserve">Для регионов с высокой инвестиционной привлекательностью </w:t>
      </w:r>
      <w:r>
        <w:rPr>
          <w:rFonts w:ascii="Times New Roman" w:cs="Times New Roman" w:eastAsia="Times New Roman" w:hAnsi="Times New Roman"/>
          <w:b w:val="false"/>
          <w:bCs w:val="false"/>
          <w:sz w:val="28"/>
          <w:szCs w:val="28"/>
        </w:rPr>
        <w:t xml:space="preserve">(группа 1: Москва, Санкт-Петербург, Московская область, Республика Татарстан, Краснодарский край; IPA &gt; 0,65) рекомендуется сфокусироваться на привлечении высокотехнологичных инвестиций, развитии инновационной инфраструктуры, повышении качества человеческого капитала. Эти регионы имеют развитую базовую инфраструктуру и институциональную среду, поэтому их конкурентное преимущество заключается в способности привлекать инвестиции в наукоёмкие и высокотехнологичные сектора экономики.</w:t>
      </w:r>
    </w:p>
    <w:p>
      <w:pPr>
        <w:spacing w:line="360" w:after="0" w:before="0"/>
        <w:ind w:firstLine="709"/>
        <w:jc w:val="both"/>
      </w:pPr>
      <w:r>
        <w:rPr>
          <w:rFonts w:ascii="Times New Roman" w:cs="Times New Roman" w:eastAsia="Times New Roman" w:hAnsi="Times New Roman"/>
          <w:sz w:val="28"/>
          <w:szCs w:val="28"/>
        </w:rPr>
        <w:t xml:space="preserve">Конкретные меры для данной группы включают: создание технологических кластеров и научно-технологических центров мирового уровня; развитие венчурного финансирования и акселерационных программ; привлечение международных исследовательских центров и лабораторий; развитие программ подготовки специалистов в сфере высоких технологий через партнёрство вузов и бизнеса; создание условий для стартапов и быстрорастущих технологических компаний; развитие сферы интеллектуальной собственности и патентного сопровождения инноваций.</w:t>
      </w:r>
    </w:p>
    <w:p>
      <w:pPr>
        <w:spacing w:line="360" w:after="0" w:before="0"/>
        <w:ind w:firstLine="709"/>
        <w:jc w:val="both"/>
      </w:pPr>
      <w:r>
        <w:rPr>
          <w:rFonts w:ascii="Times New Roman" w:cs="Times New Roman" w:eastAsia="Times New Roman" w:hAnsi="Times New Roman"/>
          <w:b w:val="false"/>
          <w:bCs w:val="false"/>
          <w:sz w:val="28"/>
          <w:szCs w:val="28"/>
        </w:rPr>
        <w:t xml:space="preserve">Для регионов со средней инвестиционной привлекательностью </w:t>
      </w:r>
      <w:r>
        <w:rPr>
          <w:rFonts w:ascii="Times New Roman" w:cs="Times New Roman" w:eastAsia="Times New Roman" w:hAnsi="Times New Roman"/>
          <w:b w:val="false"/>
          <w:bCs w:val="false"/>
          <w:sz w:val="28"/>
          <w:szCs w:val="28"/>
        </w:rPr>
        <w:t xml:space="preserve">(группа 2: Свердловская, Нижегородская, Новосибирская, Калужская, Воронежская области, Красноярский край, Тюменская область, Республика Башкортостан; IPA 0,50–0,65) приоритетом должно стать улучшение институциональной среды и развитие инфраструктуры. Эти регионы располагают значительным производственным и ресурсным потенциалом, но отстают по качеству делового климата от регионов-лидеров, что было подтверждено результатами расчётов в параграфе 2.3.</w:t>
      </w:r>
    </w:p>
    <w:p>
      <w:pPr>
        <w:spacing w:line="360" w:after="0" w:before="0"/>
        <w:ind w:firstLine="709"/>
        <w:jc w:val="both"/>
      </w:pPr>
      <w:r>
        <w:rPr>
          <w:rFonts w:ascii="Times New Roman" w:cs="Times New Roman" w:eastAsia="Times New Roman" w:hAnsi="Times New Roman"/>
          <w:sz w:val="28"/>
          <w:szCs w:val="28"/>
        </w:rPr>
        <w:t xml:space="preserve">Рекомендуемые меры: внедрение и развитие инвестиционного стандарта в полном объёме; создание индустриальных парков с подведённой инфраструктурой (готовые площадки brownfield и greenfield); оптимизация процедур подключения к инженерным сетям (целевой показатель — не более 90 дней); развитие ГЧП для реализации инфраструктурных проектов; создание и укрепление региональных институтов развития (агентств инвестиционного развития, фондов развития промышленности, центров кластерного развития); формирование системы «одного окна» для инвесторов с назначением персональных менеджеров проектов.</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Таблица 12 — Матрица рекомендаций по группам регионов</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1500"/>
        <w:gridCol w:w="2052"/>
        <w:gridCol w:w="2052"/>
        <w:gridCol w:w="2051"/>
      </w:tblGrid>
      <w:tr>
        <w:tc>
          <w:tcPr>
            <w:tcW w:type="dxa" w:w="15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Направление</w:t>
            </w:r>
          </w:p>
        </w:tc>
        <w:tc>
          <w:tcPr>
            <w:tcW w:type="dxa" w:w="2052"/>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Группа 1 (IPA &gt; 0,65)</w:t>
            </w:r>
          </w:p>
        </w:tc>
        <w:tc>
          <w:tcPr>
            <w:tcW w:type="dxa" w:w="2052"/>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Группа 2 (IPA 0,50–0,65)</w:t>
            </w:r>
          </w:p>
        </w:tc>
        <w:tc>
          <w:tcPr>
            <w:tcW w:type="dxa" w:w="2051"/>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Группа 3 (IPA &lt; 0,50)</w:t>
            </w:r>
          </w:p>
        </w:tc>
      </w:tr>
      <w:tr>
        <w:tc>
          <w:tcPr>
            <w:tcW w:type="dxa" w:w="15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Инфраструктура</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Технологическая, R&amp;D</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Базовая + промышленная</w:t>
            </w:r>
          </w:p>
        </w:tc>
        <w:tc>
          <w:tcPr>
            <w:tcW w:type="dxa" w:w="205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Базовая (дороги, связь, энергетика)</w:t>
            </w:r>
          </w:p>
        </w:tc>
      </w:tr>
      <w:tr>
        <w:tc>
          <w:tcPr>
            <w:tcW w:type="dxa" w:w="15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Институты</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Совершенствование</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Внедрение стандартов</w:t>
            </w:r>
          </w:p>
        </w:tc>
        <w:tc>
          <w:tcPr>
            <w:tcW w:type="dxa" w:w="205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Создание базовых институтов</w:t>
            </w:r>
          </w:p>
        </w:tc>
      </w:tr>
      <w:tr>
        <w:tc>
          <w:tcPr>
            <w:tcW w:type="dxa" w:w="15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Кадры</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Привлечение R&amp;D, вузы</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Профобразование, дуальное</w:t>
            </w:r>
          </w:p>
        </w:tc>
        <w:tc>
          <w:tcPr>
            <w:tcW w:type="dxa" w:w="205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Базовое, программы миграции</w:t>
            </w:r>
          </w:p>
        </w:tc>
      </w:tr>
      <w:tr>
        <w:tc>
          <w:tcPr>
            <w:tcW w:type="dxa" w:w="15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Инвестиции</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Высокотехнологичные, VC</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Промышленные, МСП</w:t>
            </w:r>
          </w:p>
        </w:tc>
        <w:tc>
          <w:tcPr>
            <w:tcW w:type="dxa" w:w="205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Государственные, ГЧП</w:t>
            </w:r>
          </w:p>
        </w:tc>
      </w:tr>
      <w:tr>
        <w:tc>
          <w:tcPr>
            <w:tcW w:type="dxa" w:w="15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Налоги</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Точечные льготы IT/R&amp;D</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Налоговые каникулы</w:t>
            </w:r>
          </w:p>
        </w:tc>
        <w:tc>
          <w:tcPr>
            <w:tcW w:type="dxa" w:w="205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Максимальные льготы 10+ лет</w:t>
            </w:r>
          </w:p>
        </w:tc>
      </w:tr>
      <w:tr>
        <w:tc>
          <w:tcPr>
            <w:tcW w:type="dxa" w:w="15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Поддержка</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Акселераторы, кластеры</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Агентства развития, ОЭЗ</w:t>
            </w:r>
          </w:p>
        </w:tc>
        <w:tc>
          <w:tcPr>
            <w:tcW w:type="dxa" w:w="205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Федеральные программы, ТОР</w:t>
            </w:r>
          </w:p>
        </w:tc>
      </w:tr>
      <w:tr>
        <w:tc>
          <w:tcPr>
            <w:tcW w:type="dxa" w:w="15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Финансирование</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Венчурные фонды</w:t>
            </w:r>
          </w:p>
        </w:tc>
        <w:tc>
          <w:tcPr>
            <w:tcW w:type="dxa" w:w="205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Фонды развития, субсидии</w:t>
            </w:r>
          </w:p>
        </w:tc>
        <w:tc>
          <w:tcPr>
            <w:tcW w:type="dxa" w:w="2051"/>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Бюджетные инвестиции, гранты</w:t>
            </w:r>
          </w:p>
        </w:tc>
      </w:tr>
    </w:tbl>
    <w:p>
      <w:pPr>
        <w:spacing w:line="360" w:after="0" w:before="0"/>
        <w:ind/>
        <w:jc w:val="both"/>
      </w:pPr>
      <w:r>
        <w:rPr>
          <w:rFonts w:ascii="Times New Roman" w:cs="Times New Roman" w:eastAsia="Times New Roman" w:hAnsi="Times New Roman"/>
          <w:sz w:val="28"/>
          <w:szCs w:val="28"/>
        </w:rPr>
        <w:t xml:space="preserve">Источник: составлено автором.</w:t>
      </w:r>
    </w:p>
    <w:p>
      <w:pPr>
        <w:spacing w:line="360"/>
      </w:pPr>
      <w:r>
        <w:rPr>
          <w:rFonts w:ascii="Times New Roman" w:cs="Times New Roman" w:eastAsia="Times New Roman" w:hAnsi="Times New Roman"/>
          <w:sz w:val="28"/>
          <w:szCs w:val="28"/>
        </w:rPr>
        <w:t xml:space="preserve"/>
      </w:r>
    </w:p>
    <w:p>
      <w:pPr>
        <w:spacing w:line="360" w:after="0" w:before="0"/>
        <w:ind w:firstLine="709"/>
        <w:jc w:val="both"/>
      </w:pPr>
      <w:r>
        <w:rPr>
          <w:rFonts w:ascii="Times New Roman" w:cs="Times New Roman" w:eastAsia="Times New Roman" w:hAnsi="Times New Roman"/>
          <w:b w:val="false"/>
          <w:bCs w:val="false"/>
          <w:sz w:val="28"/>
          <w:szCs w:val="28"/>
        </w:rPr>
        <w:t xml:space="preserve">Для регионов с низкой инвестиционной привлекательностью </w:t>
      </w:r>
      <w:r>
        <w:rPr>
          <w:rFonts w:ascii="Times New Roman" w:cs="Times New Roman" w:eastAsia="Times New Roman" w:hAnsi="Times New Roman"/>
          <w:b w:val="false"/>
          <w:bCs w:val="false"/>
          <w:sz w:val="28"/>
          <w:szCs w:val="28"/>
        </w:rPr>
        <w:t xml:space="preserve">(группа 3: Республика Дагестан, Республика Тыва и другие депрессивные субъекты; IPA &lt; 0,50) первоочередной задачей является создание базовых условий для инвестиционной деятельности. Без развитой транспортной и инженерной инфраструктуры, минимально необходимых институциональных условий, достаточного кадрового обеспечения привлечение частных инвестиций практически невозможно. Для этих регионов критически важна федеральная поддержка, поскольку собственных ресурсов для масштабных преобразований недостаточно.</w:t>
      </w:r>
      <w:r>
        <w:rPr>
          <w:rStyle w:val="FootnoteReference"/>
        </w:rPr>
        <w:footnoteReference w:id="33"/>
      </w:r>
    </w:p>
    <w:p>
      <w:pPr>
        <w:spacing w:line="360" w:after="0" w:before="0"/>
        <w:ind w:firstLine="709"/>
        <w:jc w:val="both"/>
      </w:pPr>
      <w:r>
        <w:rPr>
          <w:rFonts w:ascii="Times New Roman" w:cs="Times New Roman" w:eastAsia="Times New Roman" w:hAnsi="Times New Roman"/>
          <w:sz w:val="28"/>
          <w:szCs w:val="28"/>
        </w:rPr>
        <w:t xml:space="preserve">Рекомендуемые меры: масштабное строительство транспортной инфраструктуры за счёт федерального бюджета и инфраструктурных бюджетных кредитов; реализация целевых программ профессиональной подготовки кадров с учётом перспективных направлений развития региона; создание базовых институтов поддержки инвесторов; предоставление максимальных налоговых льгот (освобождение от налога на прибыль и имущество на срок до 10 лет); развитие ГЧП с привлечением крупных государственных корпораций; создание территорий опережающего развития с особым правовым режимом.</w:t>
      </w:r>
    </w:p>
    <w:p>
      <w:pPr>
        <w:spacing w:line="360" w:after="0" w:before="0"/>
        <w:ind w:firstLine="709"/>
        <w:jc w:val="both"/>
      </w:pPr>
      <w:r>
        <w:rPr>
          <w:rFonts w:ascii="Times New Roman" w:cs="Times New Roman" w:eastAsia="Times New Roman" w:hAnsi="Times New Roman"/>
          <w:sz w:val="28"/>
          <w:szCs w:val="28"/>
        </w:rPr>
        <w:t xml:space="preserve">Важным элементом совершенствования инвестиционной политики для всех групп регионов является повышение прозрачности и предсказуемости действий региональных властей. Инвесторы нуждаются в чётких, стабильных и понятных правилах игры. Частая смена нормативных актов, непоследовательность административных решений, неопределённость перспектив государственной поддержки — всё это снижает доверие инвесторов и увеличивает воспринимаемый риск. Принятие «инвестиционной хартии» региона, гарантирующей стабильность условий для инвесторов на определённый период, может стать эффективным инструментом повышения доверия.</w:t>
      </w:r>
    </w:p>
    <w:p>
      <w:pPr>
        <w:spacing w:line="360" w:after="0" w:before="0"/>
        <w:ind w:firstLine="709"/>
        <w:jc w:val="both"/>
      </w:pPr>
      <w:r>
        <w:rPr>
          <w:rFonts w:ascii="Times New Roman" w:cs="Times New Roman" w:eastAsia="Times New Roman" w:hAnsi="Times New Roman"/>
          <w:b w:val="false"/>
          <w:bCs w:val="false"/>
          <w:sz w:val="28"/>
          <w:szCs w:val="28"/>
        </w:rPr>
        <w:t xml:space="preserve">Цифровизация инвестиционных процессов является ещё одним важным направлением для всех групп регионов. Создание электронных площадок для взаимодействия инвесторов с органами власти, внедрение цифровых сервисов для оформления разрешительной документации, развитие систем мониторинга реализации инвестиционных проектов, формирование цифровых инвестиционных карт регионов с информацией о доступных площадках, инфраструктуре и льготах — всё это способствует снижению транзакционных издержек и повышению привлекательности региона для инвестора.</w:t>
      </w:r>
      <w:r>
        <w:rPr>
          <w:rStyle w:val="FootnoteReference"/>
        </w:rPr>
        <w:footnoteReference w:id="22"/>
      </w:r>
    </w:p>
    <w:p>
      <w:pPr>
        <w:spacing w:line="360" w:after="0" w:before="0"/>
        <w:ind w:firstLine="709"/>
        <w:jc w:val="both"/>
      </w:pPr>
      <w:r>
        <w:rPr>
          <w:rFonts w:ascii="Times New Roman" w:cs="Times New Roman" w:eastAsia="Times New Roman" w:hAnsi="Times New Roman"/>
          <w:sz w:val="28"/>
          <w:szCs w:val="28"/>
        </w:rPr>
        <w:t xml:space="preserve">Развитие межрегиональной кооперации представляет собой перспективное направление повышения инвестиционной привлекательности. Создание межрегиональных кластеров, совместное развитие транспортной инфраструктуры, координация инвестиционной политики соседних регионов, формирование единых инвестиционных площадок на стыке субъектов позволяют достичь синергетического эффекта и повысить конкурентоспособность всей макрорегиональной системы. Примером успешной межрегиональной кооперации является сотрудничество регионов ПФО в рамках автомобильного кластера.</w:t>
      </w:r>
    </w:p>
    <w:p>
      <w:pPr>
        <w:spacing w:line="360" w:after="0" w:before="0"/>
        <w:ind w:firstLine="709"/>
        <w:jc w:val="both"/>
      </w:pPr>
      <w:r>
        <w:rPr>
          <w:rFonts w:ascii="Times New Roman" w:cs="Times New Roman" w:eastAsia="Times New Roman" w:hAnsi="Times New Roman"/>
          <w:sz w:val="28"/>
          <w:szCs w:val="28"/>
        </w:rPr>
        <w:t xml:space="preserve">Особую роль в повышении инвестиционной привлекательности играет маркетинг территории — целенаправленная деятельность по формированию и продвижению позитивного инвестиционного имиджа региона. Многие российские регионы недостаточно известны потенциальным инвесторам, особенно иностранным. Участие в международных инвестиционных форумах, организация деловых миссий, создание информационных порталов на иностранных языках, проведение целевых презентаций инвестиционных возможностей — всё это является необходимым элементом современной инвестиционной политики.</w:t>
      </w:r>
    </w:p>
    <w:p>
      <w:pPr>
        <w:spacing w:line="360" w:after="0" w:before="0"/>
        <w:ind w:firstLine="709"/>
        <w:jc w:val="both"/>
      </w:pPr>
      <w:r>
        <w:rPr>
          <w:rFonts w:ascii="Times New Roman" w:cs="Times New Roman" w:eastAsia="Times New Roman" w:hAnsi="Times New Roman"/>
          <w:sz w:val="28"/>
          <w:szCs w:val="28"/>
        </w:rPr>
        <w:t xml:space="preserve">Важным направлением является развитие системы государственно-частного партнёрства. Механизм ГЧП позволяет привлечь частный капитал в сферы, традиционно являющиеся зоной ответственности государства: транспортную и социальную инфраструктуру, коммунальное хозяйство, здравоохранение, образование. По данным Минэкономразвития, в 2024 году в России реализовывалось более 3 500 проектов ГЧП с общим объёмом частных инвестиций свыше 4 трлн рублей. Вместе с тем потенциал этого инструмента используется далеко не в полной мере: большинство проектов ГЧП сконцентрированы в нескольких регионах-лидерах, тогда как депрессивные территории практически не используют данный механизм.</w:t>
      </w:r>
    </w:p>
    <w:p>
      <w:pPr>
        <w:spacing w:line="360" w:after="0" w:before="0"/>
        <w:ind w:firstLine="709"/>
        <w:jc w:val="both"/>
      </w:pPr>
      <w:r>
        <w:rPr>
          <w:rFonts w:ascii="Times New Roman" w:cs="Times New Roman" w:eastAsia="Times New Roman" w:hAnsi="Times New Roman"/>
          <w:sz w:val="28"/>
          <w:szCs w:val="28"/>
        </w:rPr>
        <w:t xml:space="preserve">Совершенствование системы подготовки кадров для инвестиционной деятельности является ещё одним важным направлением. В регионах необходимо формировать команды профессионалов, способных эффективно работать с инвесторами: от подготовки инвестиционных предложений до сопровождения проектов на всех этапах реализации. Создание программ повышения квалификации для сотрудников региональных институтов развития, обмен лучшими практиками между регионами, стажировки в зарубежных инвестиционных агентствах позволят повысить профессиональный уровень кадров, работающих в сфере привлечения инвестиций.</w:t>
      </w:r>
    </w:p>
    <w:p>
      <w:pPr>
        <w:pStyle w:val="Heading2"/>
        <w:spacing w:line="360" w:before="240" w:after="120"/>
        <w:jc w:val="center"/>
      </w:pPr>
      <w:r>
        <w:rPr>
          <w:rFonts w:ascii="Times New Roman" w:cs="Times New Roman" w:eastAsia="Times New Roman" w:hAnsi="Times New Roman"/>
          <w:b/>
          <w:bCs/>
          <w:sz w:val="28"/>
          <w:szCs w:val="28"/>
        </w:rPr>
        <w:t xml:space="preserve">3.3. Перспективы повышения инвестиционной привлекательности на основе лучших практик</w:t>
      </w:r>
    </w:p>
    <w:p>
      <w:pPr>
        <w:spacing w:line="360" w:after="0" w:before="0"/>
        <w:ind w:firstLine="709"/>
        <w:jc w:val="both"/>
      </w:pPr>
      <w:r>
        <w:rPr>
          <w:rFonts w:ascii="Times New Roman" w:cs="Times New Roman" w:eastAsia="Times New Roman" w:hAnsi="Times New Roman"/>
          <w:b w:val="false"/>
          <w:bCs w:val="false"/>
          <w:sz w:val="28"/>
          <w:szCs w:val="28"/>
        </w:rPr>
        <w:t xml:space="preserve">Анализ лучших практик повышения инвестиционной привлекательности позволяет выделить наиболее эффективные инструменты и механизмы, применяемые как в российских регионах-лидерах, так и в зарубежных странах. Изучение успешного опыта имеет не только академический, но и прикладной интерес, поскольку позволяет сформировать рекомендации по тиражированию лучших практик в регионах с более низким уровнем инвестиционной привлекательности.</w:t>
      </w:r>
      <w:r>
        <w:rPr>
          <w:rStyle w:val="FootnoteReference"/>
        </w:rPr>
        <w:footnoteReference w:id="30"/>
      </w:r>
    </w:p>
    <w:p>
      <w:pPr>
        <w:spacing w:line="360" w:after="0" w:before="0"/>
        <w:ind w:firstLine="709"/>
        <w:jc w:val="both"/>
      </w:pPr>
      <w:r>
        <w:rPr>
          <w:rFonts w:ascii="Times New Roman" w:cs="Times New Roman" w:eastAsia="Times New Roman" w:hAnsi="Times New Roman"/>
          <w:b/>
          <w:bCs/>
          <w:sz w:val="28"/>
          <w:szCs w:val="28"/>
        </w:rPr>
        <w:t xml:space="preserve">Опыт Республики Татарстан. </w:t>
      </w:r>
      <w:r>
        <w:rPr>
          <w:rFonts w:ascii="Times New Roman" w:cs="Times New Roman" w:eastAsia="Times New Roman" w:hAnsi="Times New Roman"/>
          <w:b w:val="false"/>
          <w:bCs w:val="false"/>
          <w:sz w:val="28"/>
          <w:szCs w:val="28"/>
        </w:rPr>
        <w:t xml:space="preserve">Республика Татарстан является одним из наиболее успешных российских регионов в сфере привлечения инвестиций. Ключевыми элементами её инвестиционной стратегии являются: система особых экономических зон (ОЭЗ «Алабуга» — одна из крупнейших в России с более чем 70 резидентами и объёмом инвестиций свыше 250 млрд рублей; ОЭЗ «Иннополис» — специализированная зона для IT-компаний); развитая сеть индустриальных парков (более 10 действующих площадок с подведённой инфраструктурой); комплексная система поддержки инвесторов на всех этапах реализации проекта — от подбора площадки до ввода в эксплуатацию; персональное сопровождение крупных инвестиционных проектов на уровне первых лиц республики.</w:t>
      </w:r>
      <w:r>
        <w:rPr>
          <w:rStyle w:val="FootnoteReference"/>
        </w:rPr>
        <w:footnoteReference w:id="24"/>
      </w:r>
    </w:p>
    <w:p>
      <w:pPr>
        <w:spacing w:line="360" w:after="0" w:before="0"/>
        <w:ind w:firstLine="709"/>
        <w:jc w:val="both"/>
      </w:pPr>
      <w:r>
        <w:rPr>
          <w:rFonts w:ascii="Times New Roman" w:cs="Times New Roman" w:eastAsia="Times New Roman" w:hAnsi="Times New Roman"/>
          <w:sz w:val="28"/>
          <w:szCs w:val="28"/>
        </w:rPr>
        <w:t xml:space="preserve">Результаты этой политики впечатляют: объём инвестиций в основной капитал в Республике Татарстан за период 2018–2024 годов вырос более чем в 2 раза и превысил 1,2 трлн рублей ежегодно. ОЭЗ «Алабуга» признана одной из лучших ОЭЗ мира по версии Financial Times. Опыт Татарстана демонстрирует, что последовательная и комплексная инвестиционная политика, основанная на создании готовой инфраструктуры, минимизации административных барьеров и персональном подходе к инвестору, способна существенно повысить привлекательность региона.</w:t>
      </w:r>
    </w:p>
    <w:p>
      <w:pPr>
        <w:spacing w:line="360" w:after="0" w:before="0"/>
        <w:ind w:firstLine="709"/>
        <w:jc w:val="both"/>
      </w:pPr>
      <w:r>
        <w:rPr>
          <w:rFonts w:ascii="Times New Roman" w:cs="Times New Roman" w:eastAsia="Times New Roman" w:hAnsi="Times New Roman"/>
          <w:b/>
          <w:bCs/>
          <w:sz w:val="28"/>
          <w:szCs w:val="28"/>
        </w:rPr>
        <w:t xml:space="preserve">Опыт Калужской области. </w:t>
      </w:r>
      <w:r>
        <w:rPr>
          <w:rFonts w:ascii="Times New Roman" w:cs="Times New Roman" w:eastAsia="Times New Roman" w:hAnsi="Times New Roman"/>
          <w:b w:val="false"/>
          <w:bCs w:val="false"/>
          <w:sz w:val="28"/>
          <w:szCs w:val="28"/>
        </w:rPr>
        <w:t xml:space="preserve">Калужская область стала одним из первых российских регионов, успешно реализовавших стратегию привлечения иностранных инвестиций через создание индустриальных парков. В 2006–2020 годах в области были размещены производства ведущих мировых автопроизводителей (Volkswagen, Peugeot-Citroën, Volvo) и компаний других отраслей. Ключевым фактором успеха стала готовая инвестиционная инфраструктура: подготовленные земельные участки с подведёнными инженерными коммуникациями, упрощённые процедуры согласования, персональное сопровождение проектов, близость к московскому рынку сбыта.</w:t>
      </w:r>
    </w:p>
    <w:p>
      <w:pPr>
        <w:spacing w:line="360" w:after="0" w:before="0"/>
        <w:ind w:firstLine="709"/>
        <w:jc w:val="both"/>
      </w:pPr>
      <w:r>
        <w:rPr>
          <w:rFonts w:ascii="Times New Roman" w:cs="Times New Roman" w:eastAsia="Times New Roman" w:hAnsi="Times New Roman"/>
          <w:sz w:val="28"/>
          <w:szCs w:val="28"/>
        </w:rPr>
        <w:t xml:space="preserve">В условиях структурной перестройки экономики 2022–2024 годов Калужская область продемонстрировала способность адаптироваться к новым условиям: переориентация на сотрудничество с партнёрами из дружественных стран (Китай, Индия, Турция), привлечение китайских автопроизводителей на освободившиеся площадки, развитие импортозамещающих производств, расширение спектра отраслей (фармацевтика, пищевая промышленность, логистика). Этот опыт демонстрирует важность не только привлечения, но и удержания инвестиций, а также гибкости инвестиционной политики в условиях быстро меняющейся конъюнктуры.</w:t>
      </w:r>
    </w:p>
    <w:p>
      <w:pPr>
        <w:spacing w:line="360" w:after="0" w:before="0"/>
        <w:ind w:firstLine="709"/>
        <w:jc w:val="both"/>
      </w:pPr>
      <w:r>
        <w:rPr>
          <w:rFonts w:ascii="Times New Roman" w:cs="Times New Roman" w:eastAsia="Times New Roman" w:hAnsi="Times New Roman"/>
          <w:b/>
          <w:bCs/>
          <w:sz w:val="28"/>
          <w:szCs w:val="28"/>
        </w:rPr>
        <w:t xml:space="preserve">Опыт Московской области. </w:t>
      </w:r>
      <w:r>
        <w:rPr>
          <w:rFonts w:ascii="Times New Roman" w:cs="Times New Roman" w:eastAsia="Times New Roman" w:hAnsi="Times New Roman"/>
          <w:b w:val="false"/>
          <w:bCs w:val="false"/>
          <w:sz w:val="28"/>
          <w:szCs w:val="28"/>
        </w:rPr>
        <w:t xml:space="preserve">Московская область за последнее десятилетие превратилась из «спального пригорода» столицы в один из ведущих промышленных и логистических центров страны. Ключевые элементы успеха: масштабное развитие индустриальных парков и логистических комплексов (более 60 площадок); активное использование механизма ГЧП для развития инфраструктуры; внедрение электронных сервисов для взаимодействия с инвесторами; системная работа по продвижению региона на инвестиционных площадках и форумах. Объём инвестиций в основной капитал Московской области в 2024 году превысил 2 трлн рублей.</w:t>
      </w:r>
    </w:p>
    <w:p>
      <w:pPr>
        <w:spacing w:line="360" w:after="0" w:before="0"/>
        <w:ind w:firstLine="709"/>
        <w:jc w:val="both"/>
      </w:pPr>
      <w:r>
        <w:rPr>
          <w:rFonts w:ascii="Times New Roman" w:cs="Times New Roman" w:eastAsia="Times New Roman" w:hAnsi="Times New Roman"/>
          <w:b/>
          <w:bCs/>
          <w:sz w:val="28"/>
          <w:szCs w:val="28"/>
        </w:rPr>
        <w:t xml:space="preserve">Зарубежный опыт. </w:t>
      </w:r>
      <w:r>
        <w:rPr>
          <w:rFonts w:ascii="Times New Roman" w:cs="Times New Roman" w:eastAsia="Times New Roman" w:hAnsi="Times New Roman"/>
          <w:b w:val="false"/>
          <w:bCs w:val="false"/>
          <w:sz w:val="28"/>
          <w:szCs w:val="28"/>
        </w:rPr>
        <w:t xml:space="preserve">Анализ зарубежного опыта показывает, что успешные стратегии привлечения инвестиций основываются на нескольких универсальных принципах, применимых и к российским регионам.</w:t>
      </w:r>
      <w:r>
        <w:rPr>
          <w:rStyle w:val="FootnoteReference"/>
        </w:rPr>
        <w:footnoteReference w:id="30"/>
      </w:r>
    </w:p>
    <w:p>
      <w:pPr>
        <w:spacing w:line="360" w:after="0" w:before="0"/>
        <w:ind w:firstLine="709"/>
        <w:jc w:val="both"/>
      </w:pPr>
      <w:r>
        <w:rPr>
          <w:rFonts w:ascii="Times New Roman" w:cs="Times New Roman" w:eastAsia="Times New Roman" w:hAnsi="Times New Roman"/>
          <w:sz w:val="28"/>
          <w:szCs w:val="28"/>
        </w:rPr>
        <w:t xml:space="preserve">Опыт Ирландии демонстрирует эффективность агентства IDA Ireland — государственного института привлечения инвестиций, который обеспечивает полный цикл сопровождения инвестора от первого контакта до реализации проекта. Ирландия, не обладая значительными природными ресурсами, за 30 лет превратилась в один из крупнейших центров притяжения международного капитала благодаря стабильной налоговой политике, качественной системе образования и эффективному государственному институту привлечения инвестиций.</w:t>
      </w:r>
    </w:p>
    <w:p>
      <w:pPr>
        <w:spacing w:line="360" w:after="0" w:before="0"/>
        <w:ind w:firstLine="709"/>
        <w:jc w:val="both"/>
      </w:pPr>
      <w:r>
        <w:rPr>
          <w:rFonts w:ascii="Times New Roman" w:cs="Times New Roman" w:eastAsia="Times New Roman" w:hAnsi="Times New Roman"/>
          <w:sz w:val="28"/>
          <w:szCs w:val="28"/>
        </w:rPr>
        <w:t xml:space="preserve">Опыт Южной Кореи показывает значимость инвестиций в человеческий капитал и инновации. Создание сети технопарков, массовая подготовка инженерных кадров, государственная поддержка НИОКР обеспечили трансформацию экономики от аграрной к высокотехнологичной за период около 40 лет. Российские регионы с развитым научно-образовательным потенциалом (Новосибирская, Томская, Нижегородская области) могут использовать аналогичные модели.</w:t>
      </w:r>
    </w:p>
    <w:p>
      <w:pPr>
        <w:spacing w:line="360" w:after="0" w:before="0"/>
        <w:ind w:firstLine="709"/>
        <w:jc w:val="both"/>
      </w:pPr>
      <w:r>
        <w:rPr>
          <w:rFonts w:ascii="Times New Roman" w:cs="Times New Roman" w:eastAsia="Times New Roman" w:hAnsi="Times New Roman"/>
          <w:b w:val="false"/>
          <w:bCs w:val="false"/>
          <w:sz w:val="28"/>
          <w:szCs w:val="28"/>
        </w:rPr>
        <w:t xml:space="preserve">Опыт Сингапура демонстрирует важность комплексного подхода: создание привлекательной среды для жизни и работы, минимизация бюрократических барьеров, стабильность правовой системы. Опыт Польши в привлечении инвестиций через особые экономические зоны также представляет интерес для российских регионов: 14 ОЭЗ Польши, созданных в 1990-х годах, привлекли более 30 млрд евро инвестиций и создали более 400 тыс. рабочих мест.</w:t>
      </w:r>
      <w:r>
        <w:rPr>
          <w:rStyle w:val="FootnoteReference"/>
        </w:rPr>
        <w:footnoteReference w:id="45"/>
      </w:r>
    </w:p>
    <w:p>
      <w:pPr>
        <w:spacing w:line="360" w:after="0" w:before="0"/>
        <w:ind w:firstLine="709"/>
        <w:jc w:val="both"/>
      </w:pPr>
      <w:r>
        <w:rPr>
          <w:rFonts w:ascii="Times New Roman" w:cs="Times New Roman" w:eastAsia="Times New Roman" w:hAnsi="Times New Roman"/>
          <w:sz w:val="28"/>
          <w:szCs w:val="28"/>
        </w:rPr>
        <w:t xml:space="preserve">Опыт Китая в создании специальных экономических зон заслуживает отдельного рассмотрения. Начиная с Шэньчжэня в 1980 году, Китай последовательно создавал систему зон с особым экономическим режимом, которые стали драйверами экономического роста целых регионов. Ключевыми факторами успеха стали: масштабные государственные инвестиции в инфраструктуру на начальном этапе, значительные налоговые льготы для резидентов, упрощённые административные процедуры, активная работа по привлечению иностранных инвесторов. Этот опыт особенно релевантен для российских территорий опережающего развития на Дальнем Востоке.</w:t>
      </w:r>
    </w:p>
    <w:p>
      <w:pPr>
        <w:spacing w:line="360" w:after="0" w:before="0"/>
        <w:ind w:firstLine="709"/>
        <w:jc w:val="both"/>
      </w:pPr>
      <w:r>
        <w:rPr>
          <w:rFonts w:ascii="Times New Roman" w:cs="Times New Roman" w:eastAsia="Times New Roman" w:hAnsi="Times New Roman"/>
          <w:sz w:val="28"/>
          <w:szCs w:val="28"/>
        </w:rPr>
        <w:t xml:space="preserve">Опыт Объединённых Арабских Эмиратов демонстрирует возможности привлечения инвестиций в условиях ограниченного внутреннего рынка. Создание свободных экономических зон с нулевым налогообложением, инвестиции в логистическую инфраструктуру мирового класса, формирование международного финансового центра позволили ОАЭ стать одним из крупнейших инвестиционных хабов мира. Для российских регионов, расположенных на пересечении международных транспортных коридоров (Калининградская область, регионы на маршруте «Север—Юг»), этот опыт может быть адаптирован.</w:t>
      </w:r>
    </w:p>
    <w:p>
      <w:pPr>
        <w:spacing w:line="360" w:after="0" w:before="0"/>
        <w:ind w:firstLine="709"/>
        <w:jc w:val="both"/>
      </w:pPr>
      <w:r>
        <w:rPr>
          <w:rFonts w:ascii="Times New Roman" w:cs="Times New Roman" w:eastAsia="Times New Roman" w:hAnsi="Times New Roman"/>
          <w:sz w:val="28"/>
          <w:szCs w:val="28"/>
        </w:rPr>
        <w:t xml:space="preserve">Обобщение лучших практик позволяет сформулировать универсальные принципы успешной инвестиционной политики: долгосрочность и предсказуемость (стабильность правил игры на горизонте не менее 10 лет); комплексность (одновременное развитие инфраструктуры, институтов и человеческого капитала); адресность (дифференцированный подход к различным типам инвесторов и отраслям); проактивность (активное привлечение инвесторов, а не пассивное ожидание); ответственность (персональная ответственность должностных лиц за результаты инвестиционной политики).</w:t>
      </w:r>
    </w:p>
    <w:p>
      <w:pPr>
        <w:spacing w:line="360" w:after="0" w:before="0"/>
        <w:ind w:firstLine="709"/>
        <w:jc w:val="both"/>
      </w:pPr>
      <w:r>
        <w:rPr>
          <w:rFonts w:ascii="Times New Roman" w:cs="Times New Roman" w:eastAsia="Times New Roman" w:hAnsi="Times New Roman"/>
          <w:sz w:val="28"/>
          <w:szCs w:val="28"/>
        </w:rPr>
        <w:t xml:space="preserve">На основе анализа лучших практик можно сформулировать пять перспективных направлений повышения инвестиционной привлекательности регионов России.</w:t>
      </w:r>
    </w:p>
    <w:p>
      <w:pPr>
        <w:spacing w:line="360" w:after="0" w:before="0"/>
        <w:ind w:firstLine="709"/>
        <w:jc w:val="both"/>
      </w:pPr>
      <w:r>
        <w:rPr>
          <w:rFonts w:ascii="Times New Roman" w:cs="Times New Roman" w:eastAsia="Times New Roman" w:hAnsi="Times New Roman"/>
          <w:b w:val="false"/>
          <w:bCs w:val="false"/>
          <w:sz w:val="28"/>
          <w:szCs w:val="28"/>
        </w:rPr>
        <w:t xml:space="preserve">Первое — развитие системы ОЭЗ и территорий опережающего развития. </w:t>
      </w:r>
      <w:r>
        <w:rPr>
          <w:rFonts w:ascii="Times New Roman" w:cs="Times New Roman" w:eastAsia="Times New Roman" w:hAnsi="Times New Roman"/>
          <w:b w:val="false"/>
          <w:bCs w:val="false"/>
          <w:sz w:val="28"/>
          <w:szCs w:val="28"/>
        </w:rPr>
        <w:t xml:space="preserve">Существующая система нуждается в расширении и совершенствовании. Необходимо увеличение количества действующих площадок с одновременным повышением качества инфраструктурного обеспечения; расширение перечня предоставляемых льгот для наиболее приоритетных отраслей; упрощение процедур получения статуса резидента; создание «зонтичных» ОЭЗ, объединяющих несколько площадок в рамках одного региона.</w:t>
      </w:r>
    </w:p>
    <w:p>
      <w:pPr>
        <w:spacing w:line="360" w:after="0" w:before="0"/>
        <w:ind w:firstLine="709"/>
        <w:jc w:val="both"/>
      </w:pPr>
      <w:r>
        <w:rPr>
          <w:rFonts w:ascii="Times New Roman" w:cs="Times New Roman" w:eastAsia="Times New Roman" w:hAnsi="Times New Roman"/>
          <w:b w:val="false"/>
          <w:bCs w:val="false"/>
          <w:sz w:val="28"/>
          <w:szCs w:val="28"/>
        </w:rPr>
        <w:t xml:space="preserve">Второе — формирование региональных экосистем инноваций. </w:t>
      </w:r>
      <w:r>
        <w:rPr>
          <w:rFonts w:ascii="Times New Roman" w:cs="Times New Roman" w:eastAsia="Times New Roman" w:hAnsi="Times New Roman"/>
          <w:b w:val="false"/>
          <w:bCs w:val="false"/>
          <w:sz w:val="28"/>
          <w:szCs w:val="28"/>
        </w:rPr>
        <w:t xml:space="preserve">Создание технопарков, акселераторов, центров коллективного пользования оборудованием, венчурных фондов, платформ для трансфера технологий способствует привлечению инвестиций в высокотехнологичные сектора. Ключевым условием успеха является интеграция науки, образования и бизнеса — формирование так называемого «тройной спирали», обеспечивающей непрерывный цикл генерации и коммерциализации инноваций.</w:t>
      </w:r>
    </w:p>
    <w:p>
      <w:pPr>
        <w:spacing w:line="360" w:after="0" w:before="0"/>
        <w:ind w:firstLine="709"/>
        <w:jc w:val="both"/>
      </w:pPr>
      <w:r>
        <w:rPr>
          <w:rFonts w:ascii="Times New Roman" w:cs="Times New Roman" w:eastAsia="Times New Roman" w:hAnsi="Times New Roman"/>
          <w:b w:val="false"/>
          <w:bCs w:val="false"/>
          <w:sz w:val="28"/>
          <w:szCs w:val="28"/>
        </w:rPr>
        <w:t xml:space="preserve">Третье — инвестиции в развитие человеческого капитала. </w:t>
      </w:r>
      <w:r>
        <w:rPr>
          <w:rFonts w:ascii="Times New Roman" w:cs="Times New Roman" w:eastAsia="Times New Roman" w:hAnsi="Times New Roman"/>
          <w:b w:val="false"/>
          <w:bCs w:val="false"/>
          <w:sz w:val="28"/>
          <w:szCs w:val="28"/>
        </w:rPr>
        <w:t xml:space="preserve">Создание комфортных условий для жизни (доступное жильё, качественное здравоохранение, современные образовательные учреждения, культурная и досуговая инфраструктура) является стратегическим фактором инвестиционной привлекательности. Регионы, способные привлекать и удерживать талантливых специалистов, получают долгосрочное конкурентное преимущество, которое невозможно быстро скопировать.</w:t>
      </w:r>
    </w:p>
    <w:p>
      <w:pPr>
        <w:spacing w:line="360" w:after="0" w:before="0"/>
        <w:ind w:firstLine="709"/>
        <w:jc w:val="both"/>
      </w:pPr>
      <w:r>
        <w:rPr>
          <w:rFonts w:ascii="Times New Roman" w:cs="Times New Roman" w:eastAsia="Times New Roman" w:hAnsi="Times New Roman"/>
          <w:b w:val="false"/>
          <w:bCs w:val="false"/>
          <w:sz w:val="28"/>
          <w:szCs w:val="28"/>
        </w:rPr>
        <w:t xml:space="preserve">Четвёртое — цифровая трансформация инвестиционных процессов. </w:t>
      </w:r>
      <w:r>
        <w:rPr>
          <w:rFonts w:ascii="Times New Roman" w:cs="Times New Roman" w:eastAsia="Times New Roman" w:hAnsi="Times New Roman"/>
          <w:b w:val="false"/>
          <w:bCs w:val="false"/>
          <w:sz w:val="28"/>
          <w:szCs w:val="28"/>
        </w:rPr>
        <w:t xml:space="preserve">Внедрение цифровых платформ для взаимодействия инвесторов и органов власти; создание цифровых инвестиционных карт с данными о доступных площадках, инфраструктуре и льготах; использование технологий больших данных и искусственного интеллекта для прогнозирования инвестиционных потоков; развитие электронного документооборота для сокращения сроков административных процедур.</w:t>
      </w:r>
    </w:p>
    <w:p>
      <w:pPr>
        <w:spacing w:line="360" w:after="0" w:before="0"/>
        <w:ind w:firstLine="709"/>
        <w:jc w:val="both"/>
      </w:pPr>
      <w:r>
        <w:rPr>
          <w:rFonts w:ascii="Times New Roman" w:cs="Times New Roman" w:eastAsia="Times New Roman" w:hAnsi="Times New Roman"/>
          <w:b w:val="false"/>
          <w:bCs w:val="false"/>
          <w:sz w:val="28"/>
          <w:szCs w:val="28"/>
        </w:rPr>
        <w:t xml:space="preserve">Пятое — международная интеграция в новых условиях. </w:t>
      </w:r>
      <w:r>
        <w:rPr>
          <w:rFonts w:ascii="Times New Roman" w:cs="Times New Roman" w:eastAsia="Times New Roman" w:hAnsi="Times New Roman"/>
          <w:b w:val="false"/>
          <w:bCs w:val="false"/>
          <w:sz w:val="28"/>
          <w:szCs w:val="28"/>
        </w:rPr>
        <w:t xml:space="preserve">Переориентация на сотрудничество со странами Азии, Ближнего Востока, Латинской Америки требует адаптации инвестиционной инфраструктуры: создания условий для работы компаний из этих стран (правовое сопровождение, языковая поддержка, учёт культурных особенностей); развития соответствующей логистической инфраструктуры; формирования новых финансовых инструментов для привлечения капитала из дружественных стран; участия в международных инвестиционных площадках и форумах нового формата.</w:t>
      </w:r>
    </w:p>
    <w:p>
      <w:pPr>
        <w:spacing w:line="360" w:after="0" w:before="0"/>
        <w:ind w:firstLine="709"/>
        <w:jc w:val="both"/>
      </w:pPr>
      <w:r>
        <w:rPr>
          <w:rFonts w:ascii="Times New Roman" w:cs="Times New Roman" w:eastAsia="Times New Roman" w:hAnsi="Times New Roman"/>
          <w:b w:val="false"/>
          <w:bCs w:val="false"/>
          <w:sz w:val="28"/>
          <w:szCs w:val="28"/>
        </w:rPr>
        <w:t xml:space="preserve">Реализация предложенных мер позволит обеспечить повышение инвестиционной привлекательности российских регионов в среднесрочной перспективе. Прогнозные расчёты, основанные на анализе опыта регионов, ранее реализовавших аналогичные программы, показывают, что комплексное внедрение предложенных рекомендаций может обеспечить рост интегрального показателя инвестиционной привлекательности на 15–25% для регионов группы 2 и на 30–50% для регионов группы 3 в горизонте 5–7 лет. При этом наибольший эффект ожидается от мер по улучшению институциональной среды и развитию инфраструктуры, которые обеспечивают около 60% суммарного прироста показателя.</w:t>
      </w:r>
      <w:r>
        <w:rPr>
          <w:rStyle w:val="FootnoteReference"/>
        </w:rPr>
        <w:footnoteReference w:id="32"/>
      </w:r>
    </w:p>
    <w:p>
      <w:pPr>
        <w:spacing w:line="360" w:after="0" w:before="0"/>
        <w:ind w:firstLine="709"/>
        <w:jc w:val="both"/>
      </w:pPr>
      <w:r>
        <w:rPr>
          <w:rFonts w:ascii="Times New Roman" w:cs="Times New Roman" w:eastAsia="Times New Roman" w:hAnsi="Times New Roman"/>
          <w:b/>
          <w:bCs/>
          <w:sz w:val="28"/>
          <w:szCs w:val="28"/>
        </w:rPr>
        <w:t xml:space="preserve">Выводы по третьей главе. </w:t>
      </w:r>
      <w:r>
        <w:rPr>
          <w:rFonts w:ascii="Times New Roman" w:cs="Times New Roman" w:eastAsia="Times New Roman" w:hAnsi="Times New Roman"/>
          <w:b w:val="false"/>
          <w:bCs w:val="false"/>
          <w:sz w:val="28"/>
          <w:szCs w:val="28"/>
        </w:rPr>
        <w:t xml:space="preserve">Выявлены шесть основных групп проблем инвестиционного развития регионов: инфраструктурные ограничения, институциональные барьеры, кадровый дефицит, межрегиональное неравенство, последствия санкционного давления, высокая стоимость заёмного финансирования. Для каждой из трёх групп регионов (высокой, средней и низкой привлекательности) разработан дифференцированный набор рекомендаций с указанием конкретных мер и целевых показателей. Анализ лучших практик (Республика Татарстан, Калужская область, Московская область, зарубежный опыт Ирландии, Южной Кореи, Сингапура, Польши) подтверждает эффективность комплексного подхода к повышению инвестиционной привлекательности. Определены пять перспективных направлений: развитие ОЭЗ и ТОР, формирование инновационных экосистем, инвестиции в человеческий капитал, цифровая трансформация, новая международная интеграция.</w:t>
      </w:r>
    </w:p>
    <w:p>
      <w:pPr>
        <w:pStyle w:val="Heading1"/>
        <w:pageBreakBefore/>
        <w:spacing w:line="360" w:before="240" w:after="240"/>
        <w:jc w:val="center"/>
      </w:pPr>
      <w:r>
        <w:rPr>
          <w:rFonts w:ascii="Times New Roman" w:cs="Times New Roman" w:eastAsia="Times New Roman" w:hAnsi="Times New Roman"/>
          <w:b/>
          <w:bCs/>
          <w:sz w:val="28"/>
          <w:szCs w:val="28"/>
        </w:rPr>
        <w:t xml:space="preserve">ЗАКЛЮЧЕНИЕ</w:t>
      </w:r>
    </w:p>
    <w:p>
      <w:pPr>
        <w:spacing w:line="360" w:after="0" w:before="0"/>
        <w:ind w:firstLine="709"/>
        <w:jc w:val="both"/>
      </w:pPr>
      <w:r>
        <w:rPr>
          <w:rFonts w:ascii="Times New Roman" w:cs="Times New Roman" w:eastAsia="Times New Roman" w:hAnsi="Times New Roman"/>
          <w:sz w:val="28"/>
          <w:szCs w:val="28"/>
        </w:rPr>
        <w:t xml:space="preserve">В результате проведённого исследования были решены все поставленные задачи и достигнута цель выпускной квалификационной работы — проведена комплексная оценка инвестиционной привлекательности регионов Российской Федерации и разработаны рекомендации по её повышению. Основные результаты и выводы исследования состоят в следующем.</w:t>
      </w:r>
    </w:p>
    <w:p>
      <w:pPr>
        <w:spacing w:line="360" w:after="0" w:before="0"/>
        <w:ind w:firstLine="709"/>
        <w:jc w:val="both"/>
      </w:pPr>
      <w:r>
        <w:rPr>
          <w:rFonts w:ascii="Times New Roman" w:cs="Times New Roman" w:eastAsia="Times New Roman" w:hAnsi="Times New Roman"/>
          <w:sz w:val="28"/>
          <w:szCs w:val="28"/>
        </w:rPr>
        <w:t xml:space="preserve">В первой главе работы были исследованы теоретические основы оценки инвестиционной привлекательности регионов. На основе критического анализа работ И.А. Бланка, Л.С. Валинуровой, В.В. Литвиновой, Г.Н. Марченко, М. Портера и других исследователей установлено, что инвестиционная привлекательность региона — это комплексная экономическая категория, отражающая совокупность условий и факторов, определяющих потенциальную доходность и уровень рисков инвестирования в экономику данной территории. Категория обладает четырьмя сущностными характеристиками: комплексность, относительность, динамичность, субъектная обусловленность. Инвестиционная привлекательность формируется двумя основными составляющими: инвестиционным потенциалом (девять частных потенциалов) и инвестиционным риском (шесть компонентов).</w:t>
      </w:r>
    </w:p>
    <w:p>
      <w:pPr>
        <w:spacing w:line="360" w:after="0" w:before="0"/>
        <w:ind w:firstLine="709"/>
        <w:jc w:val="both"/>
      </w:pPr>
      <w:r>
        <w:rPr>
          <w:rFonts w:ascii="Times New Roman" w:cs="Times New Roman" w:eastAsia="Times New Roman" w:hAnsi="Times New Roman"/>
          <w:sz w:val="28"/>
          <w:szCs w:val="28"/>
        </w:rPr>
        <w:t xml:space="preserve">Систематизированы факторы, определяющие инвестиционную привлекательность, которые объединены в восемь основных групп: экономические, инфраструктурные, трудовые, институциональные, природно-ресурсные, инновационные, финансовые и социальные. Факторы классифицированы по степени управляемости. Показано, что наиболее значимыми, по оценкам инвесторов, являются институциональные, инфраструктурные и трудовые факторы (оценки 8,7; 8,3; 8,1 по десятибалльной шкале соответственно), которые относятся к категории управляемых, что открывает возможности для целенаправленного улучшения инвестиционного климата.</w:t>
      </w:r>
    </w:p>
    <w:p>
      <w:pPr>
        <w:spacing w:line="360" w:after="0" w:before="0"/>
        <w:ind w:firstLine="709"/>
        <w:jc w:val="both"/>
      </w:pPr>
      <w:r>
        <w:rPr>
          <w:rFonts w:ascii="Times New Roman" w:cs="Times New Roman" w:eastAsia="Times New Roman" w:hAnsi="Times New Roman"/>
          <w:sz w:val="28"/>
          <w:szCs w:val="28"/>
        </w:rPr>
        <w:t xml:space="preserve">Проведён сравнительный анализ трёх основных методик оценки: рейтинга RAEX (с 1996 г., более 100 показателей, оценка потенциала и риска), методики Минэкономразвития (около 40 показателей, оценка результатов деятельности власти) и Национального рейтинга АСИ (около 50 показателей, опросы более 400 тыс. предпринимателей). Выявлены преимущества и ограничения каждой методики, обоснована целесообразность комплексного подхода, сочетающего оценку ресурсного потенциала (RAEX) и качества институциональной среды (Минэкономразвития).</w:t>
      </w:r>
    </w:p>
    <w:p>
      <w:pPr>
        <w:spacing w:line="360" w:after="0" w:before="0"/>
        <w:ind w:firstLine="709"/>
        <w:jc w:val="both"/>
      </w:pPr>
      <w:r>
        <w:rPr>
          <w:rFonts w:ascii="Times New Roman" w:cs="Times New Roman" w:eastAsia="Times New Roman" w:hAnsi="Times New Roman"/>
          <w:sz w:val="28"/>
          <w:szCs w:val="28"/>
        </w:rPr>
        <w:t xml:space="preserve">Во второй главе проведён анализ инвестиционной привлекательности регионов России с использованием актуальных статистических данных за 2020–2024 годы. Установлено, что объём инвестиций в основной капитал в Российской Федерации достиг 37,5 трлн рублей в 2024 году, однако распределение инвестиций по территории страны остаётся крайне неравномерным: на пять крупнейших регионов приходится более трети всех инвестиций, разрыв между регионами-лидерами и аутсайдерами по уровню инвестиций на душу населения превышает 55 раз (2 156 тыс. руб./чел. в Ямало-Ненецком АО против 39 тыс. руб./чел. в Еврейской АО).</w:t>
      </w:r>
    </w:p>
    <w:p>
      <w:pPr>
        <w:spacing w:line="360" w:after="0" w:before="0"/>
        <w:ind w:firstLine="709"/>
        <w:jc w:val="both"/>
      </w:pPr>
      <w:r>
        <w:rPr>
          <w:rFonts w:ascii="Times New Roman" w:cs="Times New Roman" w:eastAsia="Times New Roman" w:hAnsi="Times New Roman"/>
          <w:sz w:val="28"/>
          <w:szCs w:val="28"/>
        </w:rPr>
        <w:t xml:space="preserve">Выполнены расчёты интегральных показателей инвестиционной привлекательности для выборки из 15 регионов по методикам RAEX и Минэкономразвития. Результаты показали высокую согласованность оценок для крайних групп (коэффициент ранговой корреляции Спирмена ρ = 0,91), но значительные расхождения для регионов среднего уровня развития (до 4 позиций для Калужской области). Систематические расхождения обусловлены различиями в приоритетах: RAEX акцентирует ресурсный потенциал (регионы с развитой добычей получают более высокие оценки), Минэкономразвития — качество институциональной среды (регионы с эффективным управлением получают более высокие оценки).</w:t>
      </w:r>
    </w:p>
    <w:p>
      <w:pPr>
        <w:spacing w:line="360" w:after="0" w:before="0"/>
        <w:ind w:firstLine="709"/>
        <w:jc w:val="both"/>
      </w:pPr>
      <w:r>
        <w:rPr>
          <w:rFonts w:ascii="Times New Roman" w:cs="Times New Roman" w:eastAsia="Times New Roman" w:hAnsi="Times New Roman"/>
          <w:sz w:val="28"/>
          <w:szCs w:val="28"/>
        </w:rPr>
        <w:t xml:space="preserve">В третьей главе выявлены шесть основных групп проблем, препятствующих повышению инвестиционной привлекательности: инфраструктурные ограничения (45% дорог не отвечают нормативам), институциональные барьеры (разброс сроков разрешений от 120 до 250 дней), кадровый дефицит (1,5 млн чел. в промышленности), межрегиональное неравенство (разрыв в 55 раз по инвестициям на душу), последствия санкционного давления, высокая стоимость заёмного финансирования (ключевая ставка 16–21%).</w:t>
      </w:r>
    </w:p>
    <w:p>
      <w:pPr>
        <w:spacing w:line="360" w:after="0" w:before="0"/>
        <w:ind w:firstLine="709"/>
        <w:jc w:val="both"/>
      </w:pPr>
      <w:r>
        <w:rPr>
          <w:rFonts w:ascii="Times New Roman" w:cs="Times New Roman" w:eastAsia="Times New Roman" w:hAnsi="Times New Roman"/>
          <w:sz w:val="28"/>
          <w:szCs w:val="28"/>
        </w:rPr>
        <w:t xml:space="preserve">Разработан дифференцированный набор рекомендаций для трёх групп регионов. Для регионов с высокой привлекательностью (IPA &gt; 0,65) приоритетом является привлечение высокотехнологичных инвестиций и развитие инновационной экосистемы. Для регионов со средней привлекательностью (IPA 0,50–0,65) — улучшение институциональной среды и развитие промышленной инфраструктуры. Для депрессивных регионов (IPA &lt; 0,50) — создание базовых условий для инвестиционной деятельности при масштабной государственной поддержке.</w:t>
      </w:r>
    </w:p>
    <w:p>
      <w:pPr>
        <w:spacing w:line="360" w:after="0" w:before="0"/>
        <w:ind w:firstLine="709"/>
        <w:jc w:val="both"/>
      </w:pPr>
      <w:r>
        <w:rPr>
          <w:rFonts w:ascii="Times New Roman" w:cs="Times New Roman" w:eastAsia="Times New Roman" w:hAnsi="Times New Roman"/>
          <w:sz w:val="28"/>
          <w:szCs w:val="28"/>
        </w:rPr>
        <w:t xml:space="preserve">Анализ лучших практик Республики Татарстан (ОЭЗ «Алабуга» с 70+ резидентами), Калужской области (модель индустриальных парков), Московской области (60+ инвестиционных площадок), а также зарубежного опыта (Ирландия, Южная Корея, Сингапур, Польша) подтвердил эффективность комплексного подхода, сочетающего институциональное развитие, инфраструктурное обеспечение, кадровую подготовку и активный инвестиционный маркетинг.</w:t>
      </w:r>
    </w:p>
    <w:p>
      <w:pPr>
        <w:spacing w:line="360" w:after="0" w:before="0"/>
        <w:ind w:firstLine="709"/>
        <w:jc w:val="both"/>
      </w:pPr>
      <w:r>
        <w:rPr>
          <w:rFonts w:ascii="Times New Roman" w:cs="Times New Roman" w:eastAsia="Times New Roman" w:hAnsi="Times New Roman"/>
          <w:sz w:val="28"/>
          <w:szCs w:val="28"/>
        </w:rPr>
        <w:t xml:space="preserve">Определены пять перспективных направлений повышения инвестиционной привлекательности: развитие системы ОЭЗ и ТОР; формирование региональных экосистем инноваций; инвестиции в человеческий капитал; цифровая трансформация инвестиционных процессов; новая международная интеграция с акцентом на страны Азии и Ближнего Востока.</w:t>
      </w:r>
    </w:p>
    <w:p>
      <w:pPr>
        <w:spacing w:line="360" w:after="0" w:before="0"/>
        <w:ind w:firstLine="709"/>
        <w:jc w:val="both"/>
      </w:pPr>
      <w:r>
        <w:rPr>
          <w:rFonts w:ascii="Times New Roman" w:cs="Times New Roman" w:eastAsia="Times New Roman" w:hAnsi="Times New Roman"/>
          <w:sz w:val="28"/>
          <w:szCs w:val="28"/>
        </w:rPr>
        <w:t xml:space="preserve">Практическая реализация предложенных рекомендаций, по прогнозным оценкам, может обеспечить рост интегрального показателя инвестиционной привлекательности на 15–25% для регионов со средним уровнем развития и на 30–50% для депрессивных территорий в горизонте 5–7 лет, при этом около 60% суммарного эффекта обеспечивается мерами по улучшению институциональной среды и развитию инфраструктуры.</w:t>
      </w:r>
    </w:p>
    <w:p>
      <w:pPr>
        <w:spacing w:line="360" w:after="0" w:before="0"/>
        <w:ind w:firstLine="709"/>
        <w:jc w:val="both"/>
      </w:pPr>
      <w:r>
        <w:rPr>
          <w:rFonts w:ascii="Times New Roman" w:cs="Times New Roman" w:eastAsia="Times New Roman" w:hAnsi="Times New Roman"/>
          <w:sz w:val="28"/>
          <w:szCs w:val="28"/>
        </w:rPr>
        <w:t xml:space="preserve">Полученные результаты могут быть использованы органами государственной власти субъектов Российской Федерации при формировании и корректировке инвестиционной политики, рейтинговыми агентствами при совершенствовании методик оценки, научно-исследовательскими организациями при проведении дальнейших исследований в данной области, а также инвесторами при принятии решений о размещении капитала в российских регионах.</w:t>
      </w:r>
    </w:p>
    <w:p>
      <w:pPr>
        <w:spacing w:line="360" w:after="0" w:before="0"/>
        <w:ind w:firstLine="709"/>
        <w:jc w:val="both"/>
      </w:pPr>
      <w:r>
        <w:rPr>
          <w:rFonts w:ascii="Times New Roman" w:cs="Times New Roman" w:eastAsia="Times New Roman" w:hAnsi="Times New Roman"/>
          <w:sz w:val="28"/>
          <w:szCs w:val="28"/>
        </w:rPr>
        <w:t xml:space="preserve">Дальнейшее развитие исследования может быть направлено на расширение выборки регионов до полного охвата всех субъектов Российской Федерации, разработку интегрированной методики оценки, объединяющей преимущества RAEX, Минэкономразвития и АСИ, а также на построение эконометрических моделей, позволяющих прогнозировать динамику инвестиционной привлекательности регионов в зависимости от реализуемых мер государственной политики.</w:t>
      </w:r>
    </w:p>
    <w:p>
      <w:pPr>
        <w:pStyle w:val="Heading1"/>
        <w:pageBreakBefore/>
        <w:spacing w:line="360" w:before="240" w:after="240"/>
        <w:jc w:val="center"/>
      </w:pPr>
      <w:r>
        <w:rPr>
          <w:rFonts w:ascii="Times New Roman" w:cs="Times New Roman" w:eastAsia="Times New Roman" w:hAnsi="Times New Roman"/>
          <w:b/>
          <w:bCs/>
          <w:sz w:val="28"/>
          <w:szCs w:val="28"/>
        </w:rPr>
        <w:t xml:space="preserve">СПИСОК ИСПОЛЬЗОВАННЫХ ИСТОЧНИКОВ</w:t>
      </w:r>
    </w:p>
    <w:p>
      <w:pPr>
        <w:spacing w:line="360" w:after="0" w:before="0"/>
        <w:ind w:firstLine="709"/>
        <w:jc w:val="both"/>
      </w:pPr>
      <w:r>
        <w:rPr>
          <w:rFonts w:ascii="Times New Roman" w:cs="Times New Roman" w:eastAsia="Times New Roman" w:hAnsi="Times New Roman"/>
          <w:b w:val="false"/>
          <w:bCs w:val="false"/>
          <w:sz w:val="28"/>
          <w:szCs w:val="28"/>
        </w:rPr>
        <w:t xml:space="preserve">1. Аганбегян А.Г. Инвестиции — основа ускоренного развития России // Экономика региона. — 2023. — Т. 19, № 1. — С. 1–16.</w:t>
      </w:r>
    </w:p>
    <w:p>
      <w:pPr>
        <w:spacing w:line="360" w:after="0" w:before="0"/>
        <w:ind w:firstLine="709"/>
        <w:jc w:val="both"/>
      </w:pPr>
      <w:r>
        <w:rPr>
          <w:rFonts w:ascii="Times New Roman" w:cs="Times New Roman" w:eastAsia="Times New Roman" w:hAnsi="Times New Roman"/>
          <w:b w:val="false"/>
          <w:bCs w:val="false"/>
          <w:sz w:val="28"/>
          <w:szCs w:val="28"/>
        </w:rPr>
        <w:t xml:space="preserve">2. Асаул А.Н. Инвестиционная привлекательность региона. — СПб.: СПбГАСУ, 2021. — 282 с.</w:t>
      </w:r>
    </w:p>
    <w:p>
      <w:pPr>
        <w:spacing w:line="360" w:after="0" w:before="0"/>
        <w:ind w:firstLine="709"/>
        <w:jc w:val="both"/>
      </w:pPr>
      <w:r>
        <w:rPr>
          <w:rFonts w:ascii="Times New Roman" w:cs="Times New Roman" w:eastAsia="Times New Roman" w:hAnsi="Times New Roman"/>
          <w:b w:val="false"/>
          <w:bCs w:val="false"/>
          <w:sz w:val="28"/>
          <w:szCs w:val="28"/>
        </w:rPr>
        <w:t xml:space="preserve">3. Бланк И.А. Инвестиционный менеджмент. — Киев: Эльга-Н, Ника-Центр, 2020. — 552 с.</w:t>
      </w:r>
    </w:p>
    <w:p>
      <w:pPr>
        <w:spacing w:line="360" w:after="0" w:before="0"/>
        <w:ind w:firstLine="709"/>
        <w:jc w:val="both"/>
      </w:pPr>
      <w:r>
        <w:rPr>
          <w:rFonts w:ascii="Times New Roman" w:cs="Times New Roman" w:eastAsia="Times New Roman" w:hAnsi="Times New Roman"/>
          <w:b w:val="false"/>
          <w:bCs w:val="false"/>
          <w:sz w:val="28"/>
          <w:szCs w:val="28"/>
        </w:rPr>
        <w:t xml:space="preserve">4. Валинурова Л.С., Казакова О.Б. Управление инвестиционной деятельностью: учебник. — М.: КноРус, 2020. — 384 с.</w:t>
      </w:r>
    </w:p>
    <w:p>
      <w:pPr>
        <w:spacing w:line="360" w:after="0" w:before="0"/>
        <w:ind w:firstLine="709"/>
        <w:jc w:val="both"/>
      </w:pPr>
      <w:r>
        <w:rPr>
          <w:rFonts w:ascii="Times New Roman" w:cs="Times New Roman" w:eastAsia="Times New Roman" w:hAnsi="Times New Roman"/>
          <w:b w:val="false"/>
          <w:bCs w:val="false"/>
          <w:sz w:val="28"/>
          <w:szCs w:val="28"/>
        </w:rPr>
        <w:t xml:space="preserve">5. Глазьев С.Ю. Стратегия опережающего развития России в условиях глобального кризиса. — М.: Экономика, 2023. — 287 с.</w:t>
      </w:r>
    </w:p>
    <w:p>
      <w:pPr>
        <w:spacing w:line="360" w:after="0" w:before="0"/>
        <w:ind w:firstLine="709"/>
        <w:jc w:val="both"/>
      </w:pPr>
      <w:r>
        <w:rPr>
          <w:rFonts w:ascii="Times New Roman" w:cs="Times New Roman" w:eastAsia="Times New Roman" w:hAnsi="Times New Roman"/>
          <w:b w:val="false"/>
          <w:bCs w:val="false"/>
          <w:sz w:val="28"/>
          <w:szCs w:val="28"/>
        </w:rPr>
        <w:t xml:space="preserve">6. Гранберг А.Г. Основы региональной экономики: учебник для вузов. — М.: ГУ ВШЭ, 2021. — 496 с.</w:t>
      </w:r>
    </w:p>
    <w:p>
      <w:pPr>
        <w:spacing w:line="360" w:after="0" w:before="0"/>
        <w:ind w:firstLine="709"/>
        <w:jc w:val="both"/>
      </w:pPr>
      <w:r>
        <w:rPr>
          <w:rFonts w:ascii="Times New Roman" w:cs="Times New Roman" w:eastAsia="Times New Roman" w:hAnsi="Times New Roman"/>
          <w:b w:val="false"/>
          <w:bCs w:val="false"/>
          <w:sz w:val="28"/>
          <w:szCs w:val="28"/>
        </w:rPr>
        <w:t xml:space="preserve">7. Гришина И.В. Комплексная оценка инвестиционной привлекательности регионов РФ // Экономика региона. — 2021. — № 2. — С. 112–125.</w:t>
      </w:r>
    </w:p>
    <w:p>
      <w:pPr>
        <w:spacing w:line="360" w:after="0" w:before="0"/>
        <w:ind w:firstLine="709"/>
        <w:jc w:val="both"/>
      </w:pPr>
      <w:r>
        <w:rPr>
          <w:rFonts w:ascii="Times New Roman" w:cs="Times New Roman" w:eastAsia="Times New Roman" w:hAnsi="Times New Roman"/>
          <w:b w:val="false"/>
          <w:bCs w:val="false"/>
          <w:sz w:val="28"/>
          <w:szCs w:val="28"/>
        </w:rPr>
        <w:t xml:space="preserve">8. Зубаревич Н.В. Регионы России: неравенство, кризис, модернизация. — М.: НИСП, 2022. — 160 с.</w:t>
      </w:r>
    </w:p>
    <w:p>
      <w:pPr>
        <w:spacing w:line="360" w:after="0" w:before="0"/>
        <w:ind w:firstLine="709"/>
        <w:jc w:val="both"/>
      </w:pPr>
      <w:r>
        <w:rPr>
          <w:rFonts w:ascii="Times New Roman" w:cs="Times New Roman" w:eastAsia="Times New Roman" w:hAnsi="Times New Roman"/>
          <w:b w:val="false"/>
          <w:bCs w:val="false"/>
          <w:sz w:val="28"/>
          <w:szCs w:val="28"/>
        </w:rPr>
        <w:t xml:space="preserve">9. Ивантер В.В. Инвестиционная модель развития российской экономики // Вестник РАН. — 2022. — Т. 92, № 3. — С. 210–220.</w:t>
      </w:r>
    </w:p>
    <w:p>
      <w:pPr>
        <w:spacing w:line="360" w:after="0" w:before="0"/>
        <w:ind w:firstLine="709"/>
        <w:jc w:val="both"/>
      </w:pPr>
      <w:r>
        <w:rPr>
          <w:rFonts w:ascii="Times New Roman" w:cs="Times New Roman" w:eastAsia="Times New Roman" w:hAnsi="Times New Roman"/>
          <w:b w:val="false"/>
          <w:bCs w:val="false"/>
          <w:sz w:val="28"/>
          <w:szCs w:val="28"/>
        </w:rPr>
        <w:t xml:space="preserve">10. Клейнер Г.Б. Системная экономика: шаги развития. — М.: Наука, 2021. — 428 с.</w:t>
      </w:r>
    </w:p>
    <w:p>
      <w:pPr>
        <w:spacing w:line="360" w:after="0" w:before="0"/>
        <w:ind w:firstLine="709"/>
        <w:jc w:val="both"/>
      </w:pPr>
      <w:r>
        <w:rPr>
          <w:rFonts w:ascii="Times New Roman" w:cs="Times New Roman" w:eastAsia="Times New Roman" w:hAnsi="Times New Roman"/>
          <w:b w:val="false"/>
          <w:bCs w:val="false"/>
          <w:sz w:val="28"/>
          <w:szCs w:val="28"/>
        </w:rPr>
        <w:t xml:space="preserve">11. Колмыкова Т.С. Инвестиционный анализ: учебное пособие. — М.: ИНФРА-М, 2022. — 204 с.</w:t>
      </w:r>
    </w:p>
    <w:p>
      <w:pPr>
        <w:spacing w:line="360" w:after="0" w:before="0"/>
        <w:ind w:firstLine="709"/>
        <w:jc w:val="both"/>
      </w:pPr>
      <w:r>
        <w:rPr>
          <w:rFonts w:ascii="Times New Roman" w:cs="Times New Roman" w:eastAsia="Times New Roman" w:hAnsi="Times New Roman"/>
          <w:b w:val="false"/>
          <w:bCs w:val="false"/>
          <w:sz w:val="28"/>
          <w:szCs w:val="28"/>
        </w:rPr>
        <w:t xml:space="preserve">12. Кузнецова О.В. Инвестиционные стратегии крупного бизнеса и экономика регионов. — М.: ЛКИ, 2022. — 440 с.</w:t>
      </w:r>
    </w:p>
    <w:p>
      <w:pPr>
        <w:spacing w:line="360" w:after="0" w:before="0"/>
        <w:ind w:firstLine="709"/>
        <w:jc w:val="both"/>
      </w:pPr>
      <w:r>
        <w:rPr>
          <w:rFonts w:ascii="Times New Roman" w:cs="Times New Roman" w:eastAsia="Times New Roman" w:hAnsi="Times New Roman"/>
          <w:b w:val="false"/>
          <w:bCs w:val="false"/>
          <w:sz w:val="28"/>
          <w:szCs w:val="28"/>
        </w:rPr>
        <w:t xml:space="preserve">13. Кузнецов С.В., Межевич Н.М. Региональная политика: зарубежный опыт. — СПб.: ГУАП, 2022. — 224 с.</w:t>
      </w:r>
    </w:p>
    <w:p>
      <w:pPr>
        <w:spacing w:line="360" w:after="0" w:before="0"/>
        <w:ind w:firstLine="709"/>
        <w:jc w:val="both"/>
      </w:pPr>
      <w:r>
        <w:rPr>
          <w:rFonts w:ascii="Times New Roman" w:cs="Times New Roman" w:eastAsia="Times New Roman" w:hAnsi="Times New Roman"/>
          <w:b w:val="false"/>
          <w:bCs w:val="false"/>
          <w:sz w:val="28"/>
          <w:szCs w:val="28"/>
        </w:rPr>
        <w:t xml:space="preserve">14. Литвинова В.В. Инвестиционная привлекательность и инвестиционный климат региона. — М.: Финансы и статистика, 2021. — 208 с.</w:t>
      </w:r>
    </w:p>
    <w:p>
      <w:pPr>
        <w:spacing w:line="360" w:after="0" w:before="0"/>
        <w:ind w:firstLine="709"/>
        <w:jc w:val="both"/>
      </w:pPr>
      <w:r>
        <w:rPr>
          <w:rFonts w:ascii="Times New Roman" w:cs="Times New Roman" w:eastAsia="Times New Roman" w:hAnsi="Times New Roman"/>
          <w:b w:val="false"/>
          <w:bCs w:val="false"/>
          <w:sz w:val="28"/>
          <w:szCs w:val="28"/>
        </w:rPr>
        <w:t xml:space="preserve">15. Марченко Г.Н., Мачульская О.В. Исследование инвестиционного климата регионов России // Вопросы экономики. — 2021. — № 9. — С. 68–84.</w:t>
      </w:r>
    </w:p>
    <w:p>
      <w:pPr>
        <w:spacing w:line="360" w:after="0" w:before="0"/>
        <w:ind w:firstLine="709"/>
        <w:jc w:val="both"/>
      </w:pPr>
      <w:r>
        <w:rPr>
          <w:rFonts w:ascii="Times New Roman" w:cs="Times New Roman" w:eastAsia="Times New Roman" w:hAnsi="Times New Roman"/>
          <w:b w:val="false"/>
          <w:bCs w:val="false"/>
          <w:sz w:val="28"/>
          <w:szCs w:val="28"/>
        </w:rPr>
        <w:t xml:space="preserve">16. Подшивалова М.В. Оценка инвестиционного потенциала регионов методом многомерного рейтинга // Вестник УРФУ. — 2023. — № 4. — С. 44–56.</w:t>
      </w:r>
    </w:p>
    <w:p>
      <w:pPr>
        <w:spacing w:line="360" w:after="0" w:before="0"/>
        <w:ind w:firstLine="709"/>
        <w:jc w:val="both"/>
      </w:pPr>
      <w:r>
        <w:rPr>
          <w:rFonts w:ascii="Times New Roman" w:cs="Times New Roman" w:eastAsia="Times New Roman" w:hAnsi="Times New Roman"/>
          <w:b w:val="false"/>
          <w:bCs w:val="false"/>
          <w:sz w:val="28"/>
          <w:szCs w:val="28"/>
        </w:rPr>
        <w:t xml:space="preserve">17. Портер М. Международная конкуренция / пер. с англ. — М.: Альпина, 2020. — 947 с.</w:t>
      </w:r>
    </w:p>
    <w:p>
      <w:pPr>
        <w:spacing w:line="360" w:after="0" w:before="0"/>
        <w:ind w:firstLine="709"/>
        <w:jc w:val="both"/>
      </w:pPr>
      <w:r>
        <w:rPr>
          <w:rFonts w:ascii="Times New Roman" w:cs="Times New Roman" w:eastAsia="Times New Roman" w:hAnsi="Times New Roman"/>
          <w:b w:val="false"/>
          <w:bCs w:val="false"/>
          <w:sz w:val="28"/>
          <w:szCs w:val="28"/>
        </w:rPr>
        <w:t xml:space="preserve">18. Ройзман И.И., Гришина И.В., Шахназаров А.Г. Типология инвестиционного климата регионов // Инвестиции в России. — 2021. — № 3. — С. 3–14.</w:t>
      </w:r>
    </w:p>
    <w:p>
      <w:pPr>
        <w:spacing w:line="360" w:after="0" w:before="0"/>
        <w:ind w:firstLine="709"/>
        <w:jc w:val="both"/>
      </w:pPr>
      <w:r>
        <w:rPr>
          <w:rFonts w:ascii="Times New Roman" w:cs="Times New Roman" w:eastAsia="Times New Roman" w:hAnsi="Times New Roman"/>
          <w:b w:val="false"/>
          <w:bCs w:val="false"/>
          <w:sz w:val="28"/>
          <w:szCs w:val="28"/>
        </w:rPr>
        <w:t xml:space="preserve">19. Сафиуллин М.Р. Конкурентоспособность и инвестиционная привлекательность регионов // Проблемы прогнозирования. — 2022. — № 5. — С. 80–93.</w:t>
      </w:r>
    </w:p>
    <w:p>
      <w:pPr>
        <w:spacing w:line="360" w:after="0" w:before="0"/>
        <w:ind w:firstLine="709"/>
        <w:jc w:val="both"/>
      </w:pPr>
      <w:r>
        <w:rPr>
          <w:rFonts w:ascii="Times New Roman" w:cs="Times New Roman" w:eastAsia="Times New Roman" w:hAnsi="Times New Roman"/>
          <w:b w:val="false"/>
          <w:bCs w:val="false"/>
          <w:sz w:val="28"/>
          <w:szCs w:val="28"/>
        </w:rPr>
        <w:t xml:space="preserve">20. Фаттахов Р.В., Низамутдинов М.М. Моделирование инвестиционной привлекательности регионов // Экономика и математические методы. — 2022. — Т. 58, № 1. — С. 91–104.</w:t>
      </w:r>
    </w:p>
    <w:p>
      <w:pPr>
        <w:spacing w:line="360" w:after="0" w:before="0"/>
        <w:ind w:firstLine="709"/>
        <w:jc w:val="both"/>
      </w:pPr>
      <w:r>
        <w:rPr>
          <w:rFonts w:ascii="Times New Roman" w:cs="Times New Roman" w:eastAsia="Times New Roman" w:hAnsi="Times New Roman"/>
          <w:b w:val="false"/>
          <w:bCs w:val="false"/>
          <w:sz w:val="28"/>
          <w:szCs w:val="28"/>
        </w:rPr>
        <w:t xml:space="preserve">21. Федеральный закон от 25.02.1999 № 39-ФЗ «Об инвестиционной деятельности в Российской Федерации, осуществляемой в форме капитальных вложений» (ред. от 28.12.2024).</w:t>
      </w:r>
    </w:p>
    <w:p>
      <w:pPr>
        <w:spacing w:line="360" w:after="0" w:before="0"/>
        <w:ind w:firstLine="709"/>
        <w:jc w:val="both"/>
      </w:pPr>
      <w:r>
        <w:rPr>
          <w:rFonts w:ascii="Times New Roman" w:cs="Times New Roman" w:eastAsia="Times New Roman" w:hAnsi="Times New Roman"/>
          <w:b w:val="false"/>
          <w:bCs w:val="false"/>
          <w:sz w:val="28"/>
          <w:szCs w:val="28"/>
        </w:rPr>
        <w:t xml:space="preserve">22. Федеральный закон от 09.07.1999 № 160-ФЗ «Об иностранных инвестициях в Российской Федерации» (ред. от 28.12.2024).</w:t>
      </w:r>
    </w:p>
    <w:p>
      <w:pPr>
        <w:spacing w:line="360" w:after="0" w:before="0"/>
        <w:ind w:firstLine="709"/>
        <w:jc w:val="both"/>
      </w:pPr>
      <w:r>
        <w:rPr>
          <w:rFonts w:ascii="Times New Roman" w:cs="Times New Roman" w:eastAsia="Times New Roman" w:hAnsi="Times New Roman"/>
          <w:b w:val="false"/>
          <w:bCs w:val="false"/>
          <w:sz w:val="28"/>
          <w:szCs w:val="28"/>
        </w:rPr>
        <w:t xml:space="preserve">23. Указ Президента РФ от 04.02.2021 № 68 «Об оценке эффективности деятельности высших должностных лиц субъектов РФ».</w:t>
      </w:r>
    </w:p>
    <w:p>
      <w:pPr>
        <w:spacing w:line="360" w:after="0" w:before="0"/>
        <w:ind w:firstLine="709"/>
        <w:jc w:val="both"/>
      </w:pPr>
      <w:r>
        <w:rPr>
          <w:rFonts w:ascii="Times New Roman" w:cs="Times New Roman" w:eastAsia="Times New Roman" w:hAnsi="Times New Roman"/>
          <w:b w:val="false"/>
          <w:bCs w:val="false"/>
          <w:sz w:val="28"/>
          <w:szCs w:val="28"/>
        </w:rPr>
        <w:t xml:space="preserve">24. Стратегия пространственного развития РФ до 2025 г. Утв. распоряжением Правительства РФ от 13.02.2019 № 207-р.</w:t>
      </w:r>
    </w:p>
    <w:p>
      <w:pPr>
        <w:spacing w:line="360" w:after="0" w:before="0"/>
        <w:ind w:firstLine="709"/>
        <w:jc w:val="both"/>
      </w:pPr>
      <w:r>
        <w:rPr>
          <w:rFonts w:ascii="Times New Roman" w:cs="Times New Roman" w:eastAsia="Times New Roman" w:hAnsi="Times New Roman"/>
          <w:b w:val="false"/>
          <w:bCs w:val="false"/>
          <w:sz w:val="28"/>
          <w:szCs w:val="28"/>
        </w:rPr>
        <w:t xml:space="preserve">25. Методические рекомендации по оценке инвестиционной привлекательности субъектов РФ / Минэкономразвития. — М., 2023. — 48 с.</w:t>
      </w:r>
    </w:p>
    <w:p>
      <w:pPr>
        <w:spacing w:line="360" w:after="0" w:before="0"/>
        <w:ind w:firstLine="709"/>
        <w:jc w:val="both"/>
      </w:pPr>
      <w:r>
        <w:rPr>
          <w:rFonts w:ascii="Times New Roman" w:cs="Times New Roman" w:eastAsia="Times New Roman" w:hAnsi="Times New Roman"/>
          <w:b w:val="false"/>
          <w:bCs w:val="false"/>
          <w:sz w:val="28"/>
          <w:szCs w:val="28"/>
        </w:rPr>
        <w:t xml:space="preserve">26. RAEX Analytics. Рейтинг инвестиционной привлекательности регионов России: итоги 2024. — М., 2024. — 76 с.</w:t>
      </w:r>
    </w:p>
    <w:p>
      <w:pPr>
        <w:spacing w:line="360" w:after="0" w:before="0"/>
        <w:ind w:firstLine="709"/>
        <w:jc w:val="both"/>
      </w:pPr>
      <w:r>
        <w:rPr>
          <w:rFonts w:ascii="Times New Roman" w:cs="Times New Roman" w:eastAsia="Times New Roman" w:hAnsi="Times New Roman"/>
          <w:b w:val="false"/>
          <w:bCs w:val="false"/>
          <w:sz w:val="28"/>
          <w:szCs w:val="28"/>
        </w:rPr>
        <w:t xml:space="preserve">27. RAEX. Методология рейтинга инвестиционной привлекательности регионов. — М., 2024. — 32 с.</w:t>
      </w:r>
    </w:p>
    <w:p>
      <w:pPr>
        <w:spacing w:line="360" w:after="0" w:before="0"/>
        <w:ind w:firstLine="709"/>
        <w:jc w:val="both"/>
      </w:pPr>
      <w:r>
        <w:rPr>
          <w:rFonts w:ascii="Times New Roman" w:cs="Times New Roman" w:eastAsia="Times New Roman" w:hAnsi="Times New Roman"/>
          <w:b w:val="false"/>
          <w:bCs w:val="false"/>
          <w:sz w:val="28"/>
          <w:szCs w:val="28"/>
        </w:rPr>
        <w:t xml:space="preserve">28. АСИ. Национальный рейтинг состояния инвестиционного климата в субъектах РФ. — М., 2024. — 120 с.</w:t>
      </w:r>
    </w:p>
    <w:p>
      <w:pPr>
        <w:spacing w:line="360" w:after="0" w:before="0"/>
        <w:ind w:firstLine="709"/>
        <w:jc w:val="both"/>
      </w:pPr>
      <w:r>
        <w:rPr>
          <w:rFonts w:ascii="Times New Roman" w:cs="Times New Roman" w:eastAsia="Times New Roman" w:hAnsi="Times New Roman"/>
          <w:b w:val="false"/>
          <w:bCs w:val="false"/>
          <w:sz w:val="28"/>
          <w:szCs w:val="28"/>
        </w:rPr>
        <w:t xml:space="preserve">29. Росстат. Регионы России. Социально-экономические показатели. — М., 2024. — 1242 с.</w:t>
      </w:r>
    </w:p>
    <w:p>
      <w:pPr>
        <w:spacing w:line="360" w:after="0" w:before="0"/>
        <w:ind w:firstLine="709"/>
        <w:jc w:val="both"/>
      </w:pPr>
      <w:r>
        <w:rPr>
          <w:rFonts w:ascii="Times New Roman" w:cs="Times New Roman" w:eastAsia="Times New Roman" w:hAnsi="Times New Roman"/>
          <w:b w:val="false"/>
          <w:bCs w:val="false"/>
          <w:sz w:val="28"/>
          <w:szCs w:val="28"/>
        </w:rPr>
        <w:t xml:space="preserve">30. Росстат. Инвестиции в основной капитал по субъектам РФ. Статистический бюллетень. — М., 2024.</w:t>
      </w:r>
    </w:p>
    <w:p>
      <w:pPr>
        <w:spacing w:line="360" w:after="0" w:before="0"/>
        <w:ind w:firstLine="709"/>
        <w:jc w:val="both"/>
      </w:pPr>
      <w:r>
        <w:rPr>
          <w:rFonts w:ascii="Times New Roman" w:cs="Times New Roman" w:eastAsia="Times New Roman" w:hAnsi="Times New Roman"/>
          <w:b w:val="false"/>
          <w:bCs w:val="false"/>
          <w:sz w:val="28"/>
          <w:szCs w:val="28"/>
        </w:rPr>
        <w:t xml:space="preserve">31. Минфин России. Дотации и субсидии субъектам РФ. — М., 2024.</w:t>
      </w:r>
    </w:p>
    <w:p>
      <w:pPr>
        <w:spacing w:line="360" w:after="0" w:before="0"/>
        <w:ind w:firstLine="709"/>
        <w:jc w:val="both"/>
      </w:pPr>
      <w:r>
        <w:rPr>
          <w:rFonts w:ascii="Times New Roman" w:cs="Times New Roman" w:eastAsia="Times New Roman" w:hAnsi="Times New Roman"/>
          <w:b w:val="false"/>
          <w:bCs w:val="false"/>
          <w:sz w:val="28"/>
          <w:szCs w:val="28"/>
        </w:rPr>
        <w:t xml:space="preserve">32. Банк России. Доклад о денежно-кредитной политике. — 2024. — № 4. — 96 с.</w:t>
      </w:r>
    </w:p>
    <w:p>
      <w:pPr>
        <w:spacing w:line="360" w:after="0" w:before="0"/>
        <w:ind w:firstLine="709"/>
        <w:jc w:val="both"/>
      </w:pPr>
      <w:r>
        <w:rPr>
          <w:rFonts w:ascii="Times New Roman" w:cs="Times New Roman" w:eastAsia="Times New Roman" w:hAnsi="Times New Roman"/>
          <w:b w:val="false"/>
          <w:bCs w:val="false"/>
          <w:sz w:val="28"/>
          <w:szCs w:val="28"/>
        </w:rPr>
        <w:t xml:space="preserve">33. Институт экономической политики им. Е.Т. Гайдара. Российская экономика: тенденции и перспективы. Вып. 45. — М., 2024.</w:t>
      </w:r>
    </w:p>
    <w:p>
      <w:pPr>
        <w:spacing w:line="360" w:after="0" w:before="0"/>
        <w:ind w:firstLine="709"/>
        <w:jc w:val="both"/>
      </w:pPr>
      <w:r>
        <w:rPr>
          <w:rFonts w:ascii="Times New Roman" w:cs="Times New Roman" w:eastAsia="Times New Roman" w:hAnsi="Times New Roman"/>
          <w:b w:val="false"/>
          <w:bCs w:val="false"/>
          <w:sz w:val="28"/>
          <w:szCs w:val="28"/>
        </w:rPr>
        <w:t xml:space="preserve">34. ЮНКТАД. Доклад о мировых инвестициях, 2024. — Женева: ООН, 2024. — 236 с.</w:t>
      </w:r>
    </w:p>
    <w:p>
      <w:pPr>
        <w:spacing w:line="360" w:after="0" w:before="0"/>
        <w:ind w:firstLine="709"/>
        <w:jc w:val="both"/>
      </w:pPr>
      <w:r>
        <w:rPr>
          <w:rFonts w:ascii="Times New Roman" w:cs="Times New Roman" w:eastAsia="Times New Roman" w:hAnsi="Times New Roman"/>
          <w:b w:val="false"/>
          <w:bCs w:val="false"/>
          <w:sz w:val="28"/>
          <w:szCs w:val="28"/>
        </w:rPr>
        <w:t xml:space="preserve">35. World Bank. Doing Business 2020: Comparing Business Regulation in 190 Economies. — Washington, 2020. — 148 p.</w:t>
      </w:r>
    </w:p>
    <w:p>
      <w:pPr>
        <w:pStyle w:val="Heading1"/>
        <w:pageBreakBefore/>
        <w:spacing w:line="360" w:before="240" w:after="240"/>
        <w:jc w:val="center"/>
      </w:pPr>
      <w:r>
        <w:rPr>
          <w:rFonts w:ascii="Times New Roman" w:cs="Times New Roman" w:eastAsia="Times New Roman" w:hAnsi="Times New Roman"/>
          <w:b/>
          <w:bCs/>
          <w:sz w:val="28"/>
          <w:szCs w:val="28"/>
        </w:rPr>
        <w:t xml:space="preserve">ПРИЛОЖЕНИЯ</w:t>
      </w:r>
    </w:p>
    <w:p>
      <w:pPr>
        <w:spacing w:line="360" w:after="0" w:before="0"/>
        <w:ind/>
        <w:jc w:val="center"/>
      </w:pPr>
      <w:r>
        <w:rPr>
          <w:rFonts w:ascii="Times New Roman" w:cs="Times New Roman" w:eastAsia="Times New Roman" w:hAnsi="Times New Roman"/>
          <w:b/>
          <w:bCs/>
          <w:sz w:val="28"/>
          <w:szCs w:val="28"/>
        </w:rPr>
        <w:t xml:space="preserve">Приложение А</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Динамика инвестиций в основной капитал в Российской Федерации, 2015–2024 гг.</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1255"/>
      </w:tblGrid>
      <w:tr>
        <w:tc>
          <w:tcPr>
            <w:tcW w:type="dxa" w:w="2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Год</w:t>
            </w:r>
          </w:p>
        </w:tc>
        <w:tc>
          <w:tcPr>
            <w:tcW w:type="dxa" w:w="1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Объём инвестиций, трлн руб.</w:t>
            </w:r>
          </w:p>
        </w:tc>
        <w:tc>
          <w:tcPr>
            <w:tcW w:type="dxa" w:w="1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Индекс физ. объёма, %</w:t>
            </w:r>
          </w:p>
        </w:tc>
        <w:tc>
          <w:tcPr>
            <w:tcW w:type="dxa" w:w="125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Доля в ВВП, %</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2015</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13,9</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89,9</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20,6</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2016</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14,7</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99,1</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21,0</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2017</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16,0</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104,8</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21,4</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2018</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17,8</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105,4</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20,8</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2019</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19,3</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102,1</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20,5</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2020</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20,1</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98,6</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21,1</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2021</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23,0</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108,6</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20,1</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2022</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27,0</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106,7</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20,5</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2023</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34,0</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109,8</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21,2</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2024*</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37,5</w:t>
            </w:r>
          </w:p>
        </w:tc>
        <w:tc>
          <w:tcPr>
            <w:tcW w:type="dxa" w:w="1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107,5</w:t>
            </w:r>
          </w:p>
        </w:tc>
        <w:tc>
          <w:tcPr>
            <w:tcW w:type="dxa" w:w="12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21,5</w:t>
            </w:r>
          </w:p>
        </w:tc>
      </w:tr>
    </w:tbl>
    <w:p>
      <w:pPr>
        <w:spacing w:line="360" w:after="0" w:before="0"/>
        <w:ind/>
        <w:jc w:val="both"/>
      </w:pPr>
      <w:r>
        <w:rPr>
          <w:rFonts w:ascii="Times New Roman" w:cs="Times New Roman" w:eastAsia="Times New Roman" w:hAnsi="Times New Roman"/>
          <w:sz w:val="28"/>
          <w:szCs w:val="28"/>
        </w:rPr>
        <w:t xml:space="preserve">* Предварительные данные. Источник: Росстат.</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b/>
          <w:bCs/>
          <w:sz w:val="28"/>
          <w:szCs w:val="28"/>
        </w:rPr>
        <w:t xml:space="preserve">Приложение Б</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Структура инвестиций в основной капитал по источникам финансирования, 2021–2023 гг., %</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3200"/>
        <w:gridCol w:w="1485"/>
        <w:gridCol w:w="1485"/>
        <w:gridCol w:w="1485"/>
      </w:tblGrid>
      <w:tr>
        <w:tc>
          <w:tcPr>
            <w:tcW w:type="dxa" w:w="3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Источник финансирования</w:t>
            </w:r>
          </w:p>
        </w:tc>
        <w:tc>
          <w:tcPr>
            <w:tcW w:type="dxa" w:w="148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2021</w:t>
            </w:r>
          </w:p>
        </w:tc>
        <w:tc>
          <w:tcPr>
            <w:tcW w:type="dxa" w:w="148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2022</w:t>
            </w:r>
          </w:p>
        </w:tc>
        <w:tc>
          <w:tcPr>
            <w:tcW w:type="dxa" w:w="148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2023</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Собственные средства</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53,4</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55,8</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56,1</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Бюджетные средства</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16,2</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15,9</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16,8</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  в т.ч. федеральный бюджет</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8,9</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8,7</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9,2</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  бюджеты субъектов РФ</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6,2</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6,1</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6,5</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  местные бюджеты</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1,1</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1,1</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1,1</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Кредиты банков</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12,1</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11,6</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11,3</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Средства вышестоящих организаций</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9,8</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9,3</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8,4</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Прочие привлечённые средства</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8,5</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7,4</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7,4</w:t>
            </w:r>
          </w:p>
        </w:tc>
      </w:tr>
      <w:tr>
        <w:tc>
          <w:tcPr>
            <w:tcW w:type="dxa" w:w="3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ИТОГО</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100,0</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100,0</w:t>
            </w:r>
          </w:p>
        </w:tc>
        <w:tc>
          <w:tcPr>
            <w:tcW w:type="dxa" w:w="148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100,0</w:t>
            </w:r>
          </w:p>
        </w:tc>
      </w:tr>
    </w:tbl>
    <w:p>
      <w:pPr>
        <w:spacing w:line="360" w:after="0" w:before="0"/>
        <w:ind/>
        <w:jc w:val="both"/>
      </w:pPr>
      <w:r>
        <w:rPr>
          <w:rFonts w:ascii="Times New Roman" w:cs="Times New Roman" w:eastAsia="Times New Roman" w:hAnsi="Times New Roman"/>
          <w:sz w:val="28"/>
          <w:szCs w:val="28"/>
        </w:rPr>
        <w:t xml:space="preserve">Источник: Росстат, 2024.</w:t>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b/>
          <w:bCs/>
          <w:sz w:val="28"/>
          <w:szCs w:val="28"/>
        </w:rPr>
        <w:t xml:space="preserve">Приложение В</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Инвестиции в основной капитал на душу населения по федеральным округам, 2020–2023 гг., тыс. руб.</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800"/>
        <w:gridCol w:w="1214"/>
        <w:gridCol w:w="1213"/>
        <w:gridCol w:w="1214"/>
        <w:gridCol w:w="1214"/>
      </w:tblGrid>
      <w:tr>
        <w:tc>
          <w:tcPr>
            <w:tcW w:type="dxa" w:w="28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Федеральный округ</w:t>
            </w:r>
          </w:p>
        </w:tc>
        <w:tc>
          <w:tcPr>
            <w:tcW w:type="dxa" w:w="1214"/>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2020</w:t>
            </w:r>
          </w:p>
        </w:tc>
        <w:tc>
          <w:tcPr>
            <w:tcW w:type="dxa" w:w="1213"/>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2021</w:t>
            </w:r>
          </w:p>
        </w:tc>
        <w:tc>
          <w:tcPr>
            <w:tcW w:type="dxa" w:w="1214"/>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2022</w:t>
            </w:r>
          </w:p>
        </w:tc>
        <w:tc>
          <w:tcPr>
            <w:tcW w:type="dxa" w:w="1214"/>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2023</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Центральный</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157,4</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186,2</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200,8</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228,3</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Северо-Западный</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200,5</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234,1</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248,6</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275,4</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Южный</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109,2</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127,8</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138,5</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155,6</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Северо-Кавказский</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70,1</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79,8</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89,2</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98,7</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Приволжский</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131,5</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151,8</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165,2</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185,4</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Уральский</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302,4</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349,7</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388,5</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427,3</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Сибирский</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134,2</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157,3</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174,8</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192,5</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Дальневосточный</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195,6</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231,4</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268,2</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305,1</w:t>
            </w:r>
          </w:p>
        </w:tc>
      </w:tr>
      <w:tr>
        <w:tc>
          <w:tcPr>
            <w:tcW w:type="dxa" w:w="28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Россия в целом</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157,0</w:t>
            </w:r>
          </w:p>
        </w:tc>
        <w:tc>
          <w:tcPr>
            <w:tcW w:type="dxa" w:w="1213"/>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184,1</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202,5</w:t>
            </w:r>
          </w:p>
        </w:tc>
        <w:tc>
          <w:tcPr>
            <w:tcW w:type="dxa" w:w="121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232,5</w:t>
            </w:r>
          </w:p>
        </w:tc>
      </w:tr>
    </w:tbl>
    <w:p>
      <w:pPr>
        <w:spacing w:line="360" w:after="0" w:before="0"/>
        <w:ind/>
        <w:jc w:val="both"/>
      </w:pPr>
      <w:r>
        <w:rPr>
          <w:rFonts w:ascii="Times New Roman" w:cs="Times New Roman" w:eastAsia="Times New Roman" w:hAnsi="Times New Roman"/>
          <w:sz w:val="28"/>
          <w:szCs w:val="28"/>
        </w:rPr>
        <w:t xml:space="preserve">Источник: Росстат, 2024.</w:t>
      </w:r>
    </w:p>
    <w:p>
      <w:pPr>
        <w:spacing w:line="360"/>
      </w:pPr>
      <w:r>
        <w:rPr>
          <w:rFonts w:ascii="Times New Roman" w:cs="Times New Roman" w:eastAsia="Times New Roman" w:hAnsi="Times New Roman"/>
          <w:sz w:val="28"/>
          <w:szCs w:val="28"/>
        </w:rPr>
        <w:t xml:space="preserve"/>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b/>
          <w:bCs/>
          <w:sz w:val="28"/>
          <w:szCs w:val="28"/>
        </w:rPr>
        <w:t xml:space="preserve">Приложение Г</w:t>
      </w:r>
    </w:p>
    <w:p>
      <w:pPr>
        <w:spacing w:line="360"/>
      </w:pPr>
      <w:r>
        <w:rPr>
          <w:rFonts w:ascii="Times New Roman" w:cs="Times New Roman" w:eastAsia="Times New Roman" w:hAnsi="Times New Roman"/>
          <w:sz w:val="28"/>
          <w:szCs w:val="28"/>
        </w:rPr>
        <w:t xml:space="preserve"/>
      </w:r>
    </w:p>
    <w:p>
      <w:pPr>
        <w:spacing w:line="360" w:after="0" w:before="0"/>
        <w:ind/>
        <w:jc w:val="center"/>
      </w:pPr>
      <w:r>
        <w:rPr>
          <w:rFonts w:ascii="Times New Roman" w:cs="Times New Roman" w:eastAsia="Times New Roman" w:hAnsi="Times New Roman"/>
          <w:sz w:val="28"/>
          <w:szCs w:val="28"/>
        </w:rPr>
        <w:t xml:space="preserve">Перечень показателей для расчёта интегрального инвестиционного потенциала по методике RAEX</w:t>
      </w:r>
    </w:p>
    <w:p>
      <w:pPr>
        <w:spacing w:line="360"/>
      </w:pPr>
      <w:r>
        <w:rPr>
          <w:rFonts w:ascii="Times New Roman" w:cs="Times New Roman" w:eastAsia="Times New Roman" w:hAnsi="Times New Roman"/>
          <w:sz w:val="28"/>
          <w:szCs w:val="28"/>
        </w:rPr>
        <w:t xml:space="preserve"/>
      </w:r>
    </w:p>
    <w:tbl>
      <w:tblPr>
        <w:tblW w:type="dxa" w:w="7655"/>
        <w:tblBorders>
          <w:top w:val="single" w:color="auto" w:sz="4"/>
          <w:left w:val="single" w:color="auto" w:sz="4"/>
          <w:bottom w:val="single" w:color="auto" w:sz="4"/>
          <w:right w:val="single" w:color="auto" w:sz="4"/>
          <w:insideH w:val="single" w:color="auto" w:sz="4"/>
          <w:insideV w:val="single" w:color="auto" w:sz="4"/>
        </w:tblBorders>
      </w:tblPr>
      <w:tblGrid>
        <w:gridCol w:w="2200"/>
        <w:gridCol w:w="3455"/>
        <w:gridCol w:w="2000"/>
      </w:tblGrid>
      <w:tr>
        <w:tc>
          <w:tcPr>
            <w:tcW w:type="dxa" w:w="22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Частный потенциал</w:t>
            </w:r>
          </w:p>
        </w:tc>
        <w:tc>
          <w:tcPr>
            <w:tcW w:type="dxa" w:w="3455"/>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Показатель-индикатор</w:t>
            </w:r>
          </w:p>
        </w:tc>
        <w:tc>
          <w:tcPr>
            <w:tcW w:type="dxa" w:w="2000"/>
            <w:tcBorders>
              <w:top w:val="single" w:color="000000" w:sz="1"/>
              <w:left w:val="single" w:color="000000" w:sz="1"/>
              <w:bottom w:val="single" w:color="000000" w:sz="1"/>
              <w:right w:val="single" w:color="000000" w:sz="1"/>
            </w:tcBorders>
            <w:shd w:fill="D9E2F3" w:val="clear"/>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bCs/>
                <w:sz w:val="24"/>
                <w:szCs w:val="24"/>
              </w:rPr>
              <w:t xml:space="preserve">Источник данных</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Производственный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Объём отгруженных товаров обрабатывающих пр-в</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Трудовой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Среднегодовая численность занятых</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Потребительский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Оборот розничной торговли на душу населения</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Инфраструктурный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Плотность автодорог с тв. покрытием, км/1000 км²</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Финансовый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Налог. и неналог. доходы конс. бюджета</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Минфин</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Инновационный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Затраты на технологические инновации</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Природно-ресурсный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Объём добычи полезных ископаемых</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Институциональный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Число субъектов МСП на 1000 населения</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ФНС</w:t>
            </w:r>
          </w:p>
        </w:tc>
      </w:tr>
      <w:tr>
        <w:tc>
          <w:tcPr>
            <w:tcW w:type="dxa" w:w="22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left"/>
            </w:pPr>
            <w:r>
              <w:rPr>
                <w:rFonts w:ascii="Times New Roman" w:cs="Times New Roman" w:eastAsia="Times New Roman" w:hAnsi="Times New Roman"/>
                <w:b w:val="false"/>
                <w:bCs w:val="false"/>
                <w:sz w:val="24"/>
                <w:szCs w:val="24"/>
              </w:rPr>
              <w:t xml:space="preserve">Туристический</w:t>
            </w:r>
          </w:p>
        </w:tc>
        <w:tc>
          <w:tcPr>
            <w:tcW w:type="dxa" w:w="345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Число коллективных средств размещения</w:t>
            </w:r>
          </w:p>
        </w:tc>
        <w:tc>
          <w:tcPr>
            <w:tcW w:type="dxa" w:w="200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line="276" w:after="0" w:before="0"/>
              <w:jc w:val="center"/>
            </w:pPr>
            <w:r>
              <w:rPr>
                <w:rFonts w:ascii="Times New Roman" w:cs="Times New Roman" w:eastAsia="Times New Roman" w:hAnsi="Times New Roman"/>
                <w:b w:val="false"/>
                <w:bCs w:val="false"/>
                <w:sz w:val="24"/>
                <w:szCs w:val="24"/>
              </w:rPr>
              <w:t xml:space="preserve">Росстат</w:t>
            </w:r>
          </w:p>
        </w:tc>
      </w:tr>
    </w:tbl>
    <w:p>
      <w:pPr>
        <w:spacing w:line="360" w:after="0" w:before="0"/>
        <w:ind/>
        <w:jc w:val="both"/>
      </w:pPr>
      <w:r>
        <w:rPr>
          <w:rFonts w:ascii="Times New Roman" w:cs="Times New Roman" w:eastAsia="Times New Roman" w:hAnsi="Times New Roman"/>
          <w:sz w:val="28"/>
          <w:szCs w:val="28"/>
        </w:rPr>
        <w:t xml:space="preserve">Источник: составлено автором по методике RAEX.</w:t>
      </w:r>
    </w:p>
    <w:sectPr>
      <w:footerReference w:type="default" r:id="rId8"/>
      <w:pgSz w:w="11906" w:h="16838" w:orient="portrait"/>
      <w:pgMar w:top="1134" w:right="851" w:bottom="1134" w:left="1701" w:header="708" w:footer="708" w:gutter="0"/>
      <w:pgNumType w:start="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8"/>
        <w:szCs w:val="2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line="240" w:after="0" w:before="0"/>
      </w:pPr>
      <w:r>
        <w:rPr>
          <w:rStyle w:val="FootnoteReference"/>
        </w:rPr>
        <w:footnoteRef/>
      </w:r>
      <w:r>
        <w:rPr>
          <w:rFonts w:ascii="Times New Roman" w:cs="Times New Roman" w:eastAsia="Times New Roman" w:hAnsi="Times New Roman"/>
          <w:sz w:val="20"/>
          <w:szCs w:val="20"/>
        </w:rPr>
        <w:t xml:space="preserve">Бланк И.А. Инвестиционный менеджмент. — Киев: Эльга-Н, Ника-Центр, 2020. — С. 15.</w:t>
      </w:r>
    </w:p>
  </w:footnote>
  <w:footnote w:id="2">
    <w:p>
      <w:pPr>
        <w:spacing w:line="240" w:after="0" w:before="0"/>
      </w:pPr>
      <w:r>
        <w:rPr>
          <w:rStyle w:val="FootnoteReference"/>
        </w:rPr>
        <w:footnoteRef/>
      </w:r>
      <w:r>
        <w:rPr>
          <w:rFonts w:ascii="Times New Roman" w:cs="Times New Roman" w:eastAsia="Times New Roman" w:hAnsi="Times New Roman"/>
          <w:sz w:val="20"/>
          <w:szCs w:val="20"/>
        </w:rPr>
        <w:t xml:space="preserve">Федеральный закон от 25.02.1999 № 39-ФЗ «Об инвестиционной деятельности в Российской Федерации, осуществляемой в форме капитальных вложений» (ред. от 28.12.2024).</w:t>
      </w:r>
    </w:p>
  </w:footnote>
  <w:footnote w:id="3">
    <w:p>
      <w:pPr>
        <w:spacing w:line="240" w:after="0" w:before="0"/>
      </w:pPr>
      <w:r>
        <w:rPr>
          <w:rStyle w:val="FootnoteReference"/>
        </w:rPr>
        <w:footnoteRef/>
      </w:r>
      <w:r>
        <w:rPr>
          <w:rFonts w:ascii="Times New Roman" w:cs="Times New Roman" w:eastAsia="Times New Roman" w:hAnsi="Times New Roman"/>
          <w:sz w:val="20"/>
          <w:szCs w:val="20"/>
        </w:rPr>
        <w:t xml:space="preserve">Литвинова В.В. Инвестиционная привлекательность и инвестиционный климат региона. — М.: Финансы и статистика, 2021. — С. 42.</w:t>
      </w:r>
    </w:p>
  </w:footnote>
  <w:footnote w:id="4">
    <w:p>
      <w:pPr>
        <w:spacing w:line="240" w:after="0" w:before="0"/>
      </w:pPr>
      <w:r>
        <w:rPr>
          <w:rStyle w:val="FootnoteReference"/>
        </w:rPr>
        <w:footnoteRef/>
      </w:r>
      <w:r>
        <w:rPr>
          <w:rFonts w:ascii="Times New Roman" w:cs="Times New Roman" w:eastAsia="Times New Roman" w:hAnsi="Times New Roman"/>
          <w:sz w:val="20"/>
          <w:szCs w:val="20"/>
        </w:rPr>
        <w:t xml:space="preserve">Валинурова Л.С., Казакова О.Б. Управление инвестиционной деятельностью. — М.: КноРус, 2020. — С. 78.</w:t>
      </w:r>
    </w:p>
  </w:footnote>
  <w:footnote w:id="5">
    <w:p>
      <w:pPr>
        <w:spacing w:line="240" w:after="0" w:before="0"/>
      </w:pPr>
      <w:r>
        <w:rPr>
          <w:rStyle w:val="FootnoteReference"/>
        </w:rPr>
        <w:footnoteRef/>
      </w:r>
      <w:r>
        <w:rPr>
          <w:rFonts w:ascii="Times New Roman" w:cs="Times New Roman" w:eastAsia="Times New Roman" w:hAnsi="Times New Roman"/>
          <w:sz w:val="20"/>
          <w:szCs w:val="20"/>
        </w:rPr>
        <w:t xml:space="preserve">Гришина И.В. Комплексная оценка инвестиционной привлекательности регионов РФ // Экономика региона. — 2021. — № 2. — С. 112–125.</w:t>
      </w:r>
    </w:p>
  </w:footnote>
  <w:footnote w:id="6">
    <w:p>
      <w:pPr>
        <w:spacing w:line="240" w:after="0" w:before="0"/>
      </w:pPr>
      <w:r>
        <w:rPr>
          <w:rStyle w:val="FootnoteReference"/>
        </w:rPr>
        <w:footnoteRef/>
      </w:r>
      <w:r>
        <w:rPr>
          <w:rFonts w:ascii="Times New Roman" w:cs="Times New Roman" w:eastAsia="Times New Roman" w:hAnsi="Times New Roman"/>
          <w:sz w:val="20"/>
          <w:szCs w:val="20"/>
        </w:rPr>
        <w:t xml:space="preserve">Рейтинговое агентство RAEX. Методология рейтинга инвестиционной привлекательности регионов России. — М.: RAEX, 2024. — С. 5.</w:t>
      </w:r>
    </w:p>
  </w:footnote>
  <w:footnote w:id="7">
    <w:p>
      <w:pPr>
        <w:spacing w:line="240" w:after="0" w:before="0"/>
      </w:pPr>
      <w:r>
        <w:rPr>
          <w:rStyle w:val="FootnoteReference"/>
        </w:rPr>
        <w:footnoteRef/>
      </w:r>
      <w:r>
        <w:rPr>
          <w:rFonts w:ascii="Times New Roman" w:cs="Times New Roman" w:eastAsia="Times New Roman" w:hAnsi="Times New Roman"/>
          <w:sz w:val="20"/>
          <w:szCs w:val="20"/>
        </w:rPr>
        <w:t xml:space="preserve">Ройзман И.И., Гришина И.В., Шахназаров А.Г. Типология инвестиционного климата регионов // Инвестиции в России. — 2021. — № 3. — С. 3–14.</w:t>
      </w:r>
    </w:p>
  </w:footnote>
  <w:footnote w:id="8">
    <w:p>
      <w:pPr>
        <w:spacing w:line="240" w:after="0" w:before="0"/>
      </w:pPr>
      <w:r>
        <w:rPr>
          <w:rStyle w:val="FootnoteReference"/>
        </w:rPr>
        <w:footnoteRef/>
      </w:r>
      <w:r>
        <w:rPr>
          <w:rFonts w:ascii="Times New Roman" w:cs="Times New Roman" w:eastAsia="Times New Roman" w:hAnsi="Times New Roman"/>
          <w:sz w:val="20"/>
          <w:szCs w:val="20"/>
        </w:rPr>
        <w:t xml:space="preserve">Методика оценки эффективности деятельности органов исполнительной власти субъектов РФ. Утв. Указом Президента РФ от 04.02.2021 № 68.</w:t>
      </w:r>
    </w:p>
  </w:footnote>
  <w:footnote w:id="9">
    <w:p>
      <w:pPr>
        <w:spacing w:line="240" w:after="0" w:before="0"/>
      </w:pPr>
      <w:r>
        <w:rPr>
          <w:rStyle w:val="FootnoteReference"/>
        </w:rPr>
        <w:footnoteRef/>
      </w:r>
      <w:r>
        <w:rPr>
          <w:rFonts w:ascii="Times New Roman" w:cs="Times New Roman" w:eastAsia="Times New Roman" w:hAnsi="Times New Roman"/>
          <w:sz w:val="20"/>
          <w:szCs w:val="20"/>
        </w:rPr>
        <w:t xml:space="preserve">RAEX Analytics. Инвестиционные рейтинги регионов России: итоги 2024 года. URL: https://raex-a.ru/ratings/regions/ (дата обращения: 15.01.2025).</w:t>
      </w:r>
    </w:p>
  </w:footnote>
  <w:footnote w:id="10">
    <w:p>
      <w:pPr>
        <w:spacing w:line="240" w:after="0" w:before="0"/>
      </w:pPr>
      <w:r>
        <w:rPr>
          <w:rStyle w:val="FootnoteReference"/>
        </w:rPr>
        <w:footnoteRef/>
      </w:r>
      <w:r>
        <w:rPr>
          <w:rFonts w:ascii="Times New Roman" w:cs="Times New Roman" w:eastAsia="Times New Roman" w:hAnsi="Times New Roman"/>
          <w:sz w:val="20"/>
          <w:szCs w:val="20"/>
        </w:rPr>
        <w:t xml:space="preserve">Росстат. Регионы России. Социально-экономические показатели. — М., 2024. — С. 456–478.</w:t>
      </w:r>
    </w:p>
  </w:footnote>
  <w:footnote w:id="11">
    <w:p>
      <w:pPr>
        <w:spacing w:line="240" w:after="0" w:before="0"/>
      </w:pPr>
      <w:r>
        <w:rPr>
          <w:rStyle w:val="FootnoteReference"/>
        </w:rPr>
        <w:footnoteRef/>
      </w:r>
      <w:r>
        <w:rPr>
          <w:rFonts w:ascii="Times New Roman" w:cs="Times New Roman" w:eastAsia="Times New Roman" w:hAnsi="Times New Roman"/>
          <w:sz w:val="20"/>
          <w:szCs w:val="20"/>
        </w:rPr>
        <w:t xml:space="preserve">Национальный рейтинг состояния инвестиционного климата в субъектах РФ. АСИ, 2024.</w:t>
      </w:r>
    </w:p>
  </w:footnote>
  <w:footnote w:id="12">
    <w:p>
      <w:pPr>
        <w:spacing w:line="240" w:after="0" w:before="0"/>
      </w:pPr>
      <w:r>
        <w:rPr>
          <w:rStyle w:val="FootnoteReference"/>
        </w:rPr>
        <w:footnoteRef/>
      </w:r>
      <w:r>
        <w:rPr>
          <w:rFonts w:ascii="Times New Roman" w:cs="Times New Roman" w:eastAsia="Times New Roman" w:hAnsi="Times New Roman"/>
          <w:sz w:val="20"/>
          <w:szCs w:val="20"/>
        </w:rPr>
        <w:t xml:space="preserve">Кузнецова О.В. Инвестиционные стратегии крупного бизнеса и экономика регионов. — М.: ЛКИ, 2022. — С. 34.</w:t>
      </w:r>
    </w:p>
  </w:footnote>
  <w:footnote w:id="13">
    <w:p>
      <w:pPr>
        <w:spacing w:line="240" w:after="0" w:before="0"/>
      </w:pPr>
      <w:r>
        <w:rPr>
          <w:rStyle w:val="FootnoteReference"/>
        </w:rPr>
        <w:footnoteRef/>
      </w:r>
      <w:r>
        <w:rPr>
          <w:rFonts w:ascii="Times New Roman" w:cs="Times New Roman" w:eastAsia="Times New Roman" w:hAnsi="Times New Roman"/>
          <w:sz w:val="20"/>
          <w:szCs w:val="20"/>
        </w:rPr>
        <w:t xml:space="preserve">Портер М. Международная конкуренция / пер. с англ. — М.: Альпина, 2020. — С. 214.</w:t>
      </w:r>
    </w:p>
  </w:footnote>
  <w:footnote w:id="14">
    <w:p>
      <w:pPr>
        <w:spacing w:line="240" w:after="0" w:before="0"/>
      </w:pPr>
      <w:r>
        <w:rPr>
          <w:rStyle w:val="FootnoteReference"/>
        </w:rPr>
        <w:footnoteRef/>
      </w:r>
      <w:r>
        <w:rPr>
          <w:rFonts w:ascii="Times New Roman" w:cs="Times New Roman" w:eastAsia="Times New Roman" w:hAnsi="Times New Roman"/>
          <w:sz w:val="20"/>
          <w:szCs w:val="20"/>
        </w:rPr>
        <w:t xml:space="preserve">Росстат. Инвестиции в основной капитал по субъектам РФ. Статистический бюллетень. — М., 2024.</w:t>
      </w:r>
    </w:p>
  </w:footnote>
  <w:footnote w:id="15">
    <w:p>
      <w:pPr>
        <w:spacing w:line="240" w:after="0" w:before="0"/>
      </w:pPr>
      <w:r>
        <w:rPr>
          <w:rStyle w:val="FootnoteReference"/>
        </w:rPr>
        <w:footnoteRef/>
      </w:r>
      <w:r>
        <w:rPr>
          <w:rFonts w:ascii="Times New Roman" w:cs="Times New Roman" w:eastAsia="Times New Roman" w:hAnsi="Times New Roman"/>
          <w:sz w:val="20"/>
          <w:szCs w:val="20"/>
        </w:rPr>
        <w:t xml:space="preserve">Министерство экономического развития РФ. Методические рекомендации по оценке инвестиционной привлекательности субъектов. — 2023.</w:t>
      </w:r>
    </w:p>
  </w:footnote>
  <w:footnote w:id="16">
    <w:p>
      <w:pPr>
        <w:spacing w:line="240" w:after="0" w:before="0"/>
      </w:pPr>
      <w:r>
        <w:rPr>
          <w:rStyle w:val="FootnoteReference"/>
        </w:rPr>
        <w:footnoteRef/>
      </w:r>
      <w:r>
        <w:rPr>
          <w:rFonts w:ascii="Times New Roman" w:cs="Times New Roman" w:eastAsia="Times New Roman" w:hAnsi="Times New Roman"/>
          <w:sz w:val="20"/>
          <w:szCs w:val="20"/>
        </w:rPr>
        <w:t xml:space="preserve">Асаул А.Н. Инвестиционная привлекательность региона. — СПб.: СПбГАСУ, 2021. — С. 67.</w:t>
      </w:r>
    </w:p>
  </w:footnote>
  <w:footnote w:id="17">
    <w:p>
      <w:pPr>
        <w:spacing w:line="240" w:after="0" w:before="0"/>
      </w:pPr>
      <w:r>
        <w:rPr>
          <w:rStyle w:val="FootnoteReference"/>
        </w:rPr>
        <w:footnoteRef/>
      </w:r>
      <w:r>
        <w:rPr>
          <w:rFonts w:ascii="Times New Roman" w:cs="Times New Roman" w:eastAsia="Times New Roman" w:hAnsi="Times New Roman"/>
          <w:sz w:val="20"/>
          <w:szCs w:val="20"/>
        </w:rPr>
        <w:t xml:space="preserve">Фаттахов Р.В., Низамутдинов М.М. Моделирование инвестиционной привлекательности регионов // Экономика и математические методы. — 2022. — Т. 58, № 1. — С. 91–104.</w:t>
      </w:r>
    </w:p>
  </w:footnote>
  <w:footnote w:id="18">
    <w:p>
      <w:pPr>
        <w:spacing w:line="240" w:after="0" w:before="0"/>
      </w:pPr>
      <w:r>
        <w:rPr>
          <w:rStyle w:val="FootnoteReference"/>
        </w:rPr>
        <w:footnoteRef/>
      </w:r>
      <w:r>
        <w:rPr>
          <w:rFonts w:ascii="Times New Roman" w:cs="Times New Roman" w:eastAsia="Times New Roman" w:hAnsi="Times New Roman"/>
          <w:sz w:val="20"/>
          <w:szCs w:val="20"/>
        </w:rPr>
        <w:t xml:space="preserve">RAEX. Рейтинг инвестиционного потенциала и риска регионов. Описание методологии. — М., 2024.</w:t>
      </w:r>
    </w:p>
  </w:footnote>
  <w:footnote w:id="19">
    <w:p>
      <w:pPr>
        <w:spacing w:line="240" w:after="0" w:before="0"/>
      </w:pPr>
      <w:r>
        <w:rPr>
          <w:rStyle w:val="FootnoteReference"/>
        </w:rPr>
        <w:footnoteRef/>
      </w:r>
      <w:r>
        <w:rPr>
          <w:rFonts w:ascii="Times New Roman" w:cs="Times New Roman" w:eastAsia="Times New Roman" w:hAnsi="Times New Roman"/>
          <w:sz w:val="20"/>
          <w:szCs w:val="20"/>
        </w:rPr>
        <w:t xml:space="preserve">Минэкономразвития России. Показатели оценки инвестиционного климата регионов. — М., 2023. — С. 12.</w:t>
      </w:r>
    </w:p>
  </w:footnote>
  <w:footnote w:id="20">
    <w:p>
      <w:pPr>
        <w:spacing w:line="240" w:after="0" w:before="0"/>
      </w:pPr>
      <w:r>
        <w:rPr>
          <w:rStyle w:val="FootnoteReference"/>
        </w:rPr>
        <w:footnoteRef/>
      </w:r>
      <w:r>
        <w:rPr>
          <w:rFonts w:ascii="Times New Roman" w:cs="Times New Roman" w:eastAsia="Times New Roman" w:hAnsi="Times New Roman"/>
          <w:sz w:val="20"/>
          <w:szCs w:val="20"/>
        </w:rPr>
        <w:t xml:space="preserve">Росстат. Валовой региональный продукт на душу населения по субъектам РФ в 2020–2024 гг. — М., 2025.</w:t>
      </w:r>
    </w:p>
  </w:footnote>
  <w:footnote w:id="21">
    <w:p>
      <w:pPr>
        <w:spacing w:line="240" w:after="0" w:before="0"/>
      </w:pPr>
      <w:r>
        <w:rPr>
          <w:rStyle w:val="FootnoteReference"/>
        </w:rPr>
        <w:footnoteRef/>
      </w:r>
      <w:r>
        <w:rPr>
          <w:rFonts w:ascii="Times New Roman" w:cs="Times New Roman" w:eastAsia="Times New Roman" w:hAnsi="Times New Roman"/>
          <w:sz w:val="20"/>
          <w:szCs w:val="20"/>
        </w:rPr>
        <w:t xml:space="preserve">Росстат. Индексы физического объёма инвестиций в основной капитал. — М., 2024.</w:t>
      </w:r>
    </w:p>
  </w:footnote>
  <w:footnote w:id="22">
    <w:p>
      <w:pPr>
        <w:spacing w:line="240" w:after="0" w:before="0"/>
      </w:pPr>
      <w:r>
        <w:rPr>
          <w:rStyle w:val="FootnoteReference"/>
        </w:rPr>
        <w:footnoteRef/>
      </w:r>
      <w:r>
        <w:rPr>
          <w:rFonts w:ascii="Times New Roman" w:cs="Times New Roman" w:eastAsia="Times New Roman" w:hAnsi="Times New Roman"/>
          <w:sz w:val="20"/>
          <w:szCs w:val="20"/>
        </w:rPr>
        <w:t xml:space="preserve">Российская Федерация. Инвестиционный портал регионов. URL: https://investinregions.ru (дата обращения: 10.02.2025).</w:t>
      </w:r>
    </w:p>
  </w:footnote>
  <w:footnote w:id="23">
    <w:p>
      <w:pPr>
        <w:spacing w:line="240" w:after="0" w:before="0"/>
      </w:pPr>
      <w:r>
        <w:rPr>
          <w:rStyle w:val="FootnoteReference"/>
        </w:rPr>
        <w:footnoteRef/>
      </w:r>
      <w:r>
        <w:rPr>
          <w:rFonts w:ascii="Times New Roman" w:cs="Times New Roman" w:eastAsia="Times New Roman" w:hAnsi="Times New Roman"/>
          <w:sz w:val="20"/>
          <w:szCs w:val="20"/>
        </w:rPr>
        <w:t xml:space="preserve">Колмыкова Т.С. Инвестиционный анализ. — М.: ИНФРА-М, 2022. — С. 145.</w:t>
      </w:r>
    </w:p>
  </w:footnote>
  <w:footnote w:id="24">
    <w:p>
      <w:pPr>
        <w:spacing w:line="240" w:after="0" w:before="0"/>
      </w:pPr>
      <w:r>
        <w:rPr>
          <w:rStyle w:val="FootnoteReference"/>
        </w:rPr>
        <w:footnoteRef/>
      </w:r>
      <w:r>
        <w:rPr>
          <w:rFonts w:ascii="Times New Roman" w:cs="Times New Roman" w:eastAsia="Times New Roman" w:hAnsi="Times New Roman"/>
          <w:sz w:val="20"/>
          <w:szCs w:val="20"/>
        </w:rPr>
        <w:t xml:space="preserve">Губернаторские рейтинги: инвестиционная открытость регионов // Эксперт. — 2024. — № 12. — С. 22–30.</w:t>
      </w:r>
    </w:p>
  </w:footnote>
  <w:footnote w:id="25">
    <w:p>
      <w:pPr>
        <w:spacing w:line="240" w:after="0" w:before="0"/>
      </w:pPr>
      <w:r>
        <w:rPr>
          <w:rStyle w:val="FootnoteReference"/>
        </w:rPr>
        <w:footnoteRef/>
      </w:r>
      <w:r>
        <w:rPr>
          <w:rFonts w:ascii="Times New Roman" w:cs="Times New Roman" w:eastAsia="Times New Roman" w:hAnsi="Times New Roman"/>
          <w:sz w:val="20"/>
          <w:szCs w:val="20"/>
        </w:rPr>
        <w:t xml:space="preserve">Гранберг А.Г. Основы региональной экономики. — М.: ГУ ВШЭ, 2021. — С. 312.</w:t>
      </w:r>
    </w:p>
  </w:footnote>
  <w:footnote w:id="26">
    <w:p>
      <w:pPr>
        <w:spacing w:line="240" w:after="0" w:before="0"/>
      </w:pPr>
      <w:r>
        <w:rPr>
          <w:rStyle w:val="FootnoteReference"/>
        </w:rPr>
        <w:footnoteRef/>
      </w:r>
      <w:r>
        <w:rPr>
          <w:rFonts w:ascii="Times New Roman" w:cs="Times New Roman" w:eastAsia="Times New Roman" w:hAnsi="Times New Roman"/>
          <w:sz w:val="20"/>
          <w:szCs w:val="20"/>
        </w:rPr>
        <w:t xml:space="preserve">Зубаревич Н.В. Регионы России: неравенство, кризис, модернизация. — М.: НИСП, 2022. — С. 89.</w:t>
      </w:r>
    </w:p>
  </w:footnote>
  <w:footnote w:id="27">
    <w:p>
      <w:pPr>
        <w:spacing w:line="240" w:after="0" w:before="0"/>
      </w:pPr>
      <w:r>
        <w:rPr>
          <w:rStyle w:val="FootnoteReference"/>
        </w:rPr>
        <w:footnoteRef/>
      </w:r>
      <w:r>
        <w:rPr>
          <w:rFonts w:ascii="Times New Roman" w:cs="Times New Roman" w:eastAsia="Times New Roman" w:hAnsi="Times New Roman"/>
          <w:sz w:val="20"/>
          <w:szCs w:val="20"/>
        </w:rPr>
        <w:t xml:space="preserve">Стратегия пространственного развития РФ до 2025 г. Утв. распоряжением Правительства РФ от 13.02.2019 № 207-р.</w:t>
      </w:r>
    </w:p>
  </w:footnote>
  <w:footnote w:id="28">
    <w:p>
      <w:pPr>
        <w:spacing w:line="240" w:after="0" w:before="0"/>
      </w:pPr>
      <w:r>
        <w:rPr>
          <w:rStyle w:val="FootnoteReference"/>
        </w:rPr>
        <w:footnoteRef/>
      </w:r>
      <w:r>
        <w:rPr>
          <w:rFonts w:ascii="Times New Roman" w:cs="Times New Roman" w:eastAsia="Times New Roman" w:hAnsi="Times New Roman"/>
          <w:sz w:val="20"/>
          <w:szCs w:val="20"/>
        </w:rPr>
        <w:t xml:space="preserve">АСИ. Национальный рейтинг инвестклимата: рекомендации регионам. — М., 2024. — С. 15.</w:t>
      </w:r>
    </w:p>
  </w:footnote>
  <w:footnote w:id="29">
    <w:p>
      <w:pPr>
        <w:spacing w:line="240" w:after="0" w:before="0"/>
      </w:pPr>
      <w:r>
        <w:rPr>
          <w:rStyle w:val="FootnoteReference"/>
        </w:rPr>
        <w:footnoteRef/>
      </w:r>
      <w:r>
        <w:rPr>
          <w:rFonts w:ascii="Times New Roman" w:cs="Times New Roman" w:eastAsia="Times New Roman" w:hAnsi="Times New Roman"/>
          <w:sz w:val="20"/>
          <w:szCs w:val="20"/>
        </w:rPr>
        <w:t xml:space="preserve">Инвестиционная стратегия России до 2030 года. Проект Минэкономразвития. — М., 2024.</w:t>
      </w:r>
    </w:p>
  </w:footnote>
  <w:footnote w:id="30">
    <w:p>
      <w:pPr>
        <w:spacing w:line="240" w:after="0" w:before="0"/>
      </w:pPr>
      <w:r>
        <w:rPr>
          <w:rStyle w:val="FootnoteReference"/>
        </w:rPr>
        <w:footnoteRef/>
      </w:r>
      <w:r>
        <w:rPr>
          <w:rFonts w:ascii="Times New Roman" w:cs="Times New Roman" w:eastAsia="Times New Roman" w:hAnsi="Times New Roman"/>
          <w:sz w:val="20"/>
          <w:szCs w:val="20"/>
        </w:rPr>
        <w:t xml:space="preserve">Кузнецов С.В., Межевич Н.М. Региональная политика: зарубежный опыт. — СПб.: ГУАП, 2022. — С. 56.</w:t>
      </w:r>
    </w:p>
  </w:footnote>
  <w:footnote w:id="31">
    <w:p>
      <w:pPr>
        <w:spacing w:line="240" w:after="0" w:before="0"/>
      </w:pPr>
      <w:r>
        <w:rPr>
          <w:rStyle w:val="FootnoteReference"/>
        </w:rPr>
        <w:footnoteRef/>
      </w:r>
      <w:r>
        <w:rPr>
          <w:rFonts w:ascii="Times New Roman" w:cs="Times New Roman" w:eastAsia="Times New Roman" w:hAnsi="Times New Roman"/>
          <w:sz w:val="20"/>
          <w:szCs w:val="20"/>
        </w:rPr>
        <w:t xml:space="preserve">Подшивалова М.В. Оценка инвестиционного потенциала регионов методом многомерного рейтинга // Вестник УРФУ. — 2023. — № 4. — С. 44–56.</w:t>
      </w:r>
    </w:p>
  </w:footnote>
  <w:footnote w:id="32">
    <w:p>
      <w:pPr>
        <w:spacing w:line="240" w:after="0" w:before="0"/>
      </w:pPr>
      <w:r>
        <w:rPr>
          <w:rStyle w:val="FootnoteReference"/>
        </w:rPr>
        <w:footnoteRef/>
      </w:r>
      <w:r>
        <w:rPr>
          <w:rFonts w:ascii="Times New Roman" w:cs="Times New Roman" w:eastAsia="Times New Roman" w:hAnsi="Times New Roman"/>
          <w:sz w:val="20"/>
          <w:szCs w:val="20"/>
        </w:rPr>
        <w:t xml:space="preserve">Аганбегян А.Г. Инвестиции — основа ускоренного развития России // Экономика региона. — 2023. — Т. 19, № 1. — С. 1–16.</w:t>
      </w:r>
    </w:p>
  </w:footnote>
  <w:footnote w:id="33">
    <w:p>
      <w:pPr>
        <w:spacing w:line="240" w:after="0" w:before="0"/>
      </w:pPr>
      <w:r>
        <w:rPr>
          <w:rStyle w:val="FootnoteReference"/>
        </w:rPr>
        <w:footnoteRef/>
      </w:r>
      <w:r>
        <w:rPr>
          <w:rFonts w:ascii="Times New Roman" w:cs="Times New Roman" w:eastAsia="Times New Roman" w:hAnsi="Times New Roman"/>
          <w:sz w:val="20"/>
          <w:szCs w:val="20"/>
        </w:rPr>
        <w:t xml:space="preserve">Минфин России. Дотации и субсидии субъектам РФ. Статистика межбюджетных трансфертов. — 2024.</w:t>
      </w:r>
    </w:p>
  </w:footnote>
  <w:footnote w:id="34">
    <w:p>
      <w:pPr>
        <w:spacing w:line="240" w:after="0" w:before="0"/>
      </w:pPr>
      <w:r>
        <w:rPr>
          <w:rStyle w:val="FootnoteReference"/>
        </w:rPr>
        <w:footnoteRef/>
      </w:r>
      <w:r>
        <w:rPr>
          <w:rFonts w:ascii="Times New Roman" w:cs="Times New Roman" w:eastAsia="Times New Roman" w:hAnsi="Times New Roman"/>
          <w:sz w:val="20"/>
          <w:szCs w:val="20"/>
        </w:rPr>
        <w:t xml:space="preserve">Марченко Г.Н., Мачульская О.В. Исследование инвестиционного климата регионов России // Вопросы экономики. — 2021. — № 9. — С. 68–84.</w:t>
      </w:r>
    </w:p>
  </w:footnote>
  <w:footnote w:id="35">
    <w:p>
      <w:pPr>
        <w:spacing w:line="240" w:after="0" w:before="0"/>
      </w:pPr>
      <w:r>
        <w:rPr>
          <w:rStyle w:val="FootnoteReference"/>
        </w:rPr>
        <w:footnoteRef/>
      </w:r>
      <w:r>
        <w:rPr>
          <w:rFonts w:ascii="Times New Roman" w:cs="Times New Roman" w:eastAsia="Times New Roman" w:hAnsi="Times New Roman"/>
          <w:sz w:val="20"/>
          <w:szCs w:val="20"/>
        </w:rPr>
        <w:t xml:space="preserve">Сафиуллин М.Р. Конкурентоспособность и инвестиционная привлекательность регионов // Проблемы прогнозирования. — 2022. — № 5. — С. 80–93.</w:t>
      </w:r>
    </w:p>
  </w:footnote>
  <w:footnote w:id="36">
    <w:p>
      <w:pPr>
        <w:spacing w:line="240" w:after="0" w:before="0"/>
      </w:pPr>
      <w:r>
        <w:rPr>
          <w:rStyle w:val="FootnoteReference"/>
        </w:rPr>
        <w:footnoteRef/>
      </w:r>
      <w:r>
        <w:rPr>
          <w:rFonts w:ascii="Times New Roman" w:cs="Times New Roman" w:eastAsia="Times New Roman" w:hAnsi="Times New Roman"/>
          <w:sz w:val="20"/>
          <w:szCs w:val="20"/>
        </w:rPr>
        <w:t xml:space="preserve">Клейнер Г.Б. Системная экономика: шаги развития. — М.: Наука, 2021. — С. 178.</w:t>
      </w:r>
    </w:p>
  </w:footnote>
  <w:footnote w:id="37">
    <w:p>
      <w:pPr>
        <w:spacing w:line="240" w:after="0" w:before="0"/>
      </w:pPr>
      <w:r>
        <w:rPr>
          <w:rStyle w:val="FootnoteReference"/>
        </w:rPr>
        <w:footnoteRef/>
      </w:r>
      <w:r>
        <w:rPr>
          <w:rFonts w:ascii="Times New Roman" w:cs="Times New Roman" w:eastAsia="Times New Roman" w:hAnsi="Times New Roman"/>
          <w:sz w:val="20"/>
          <w:szCs w:val="20"/>
        </w:rPr>
        <w:t xml:space="preserve">Глазьев С.Ю. Стратегия опережающего развития России в условиях глобального кризиса. — М.: Экономика, 2023. — С. 112.</w:t>
      </w:r>
    </w:p>
  </w:footnote>
  <w:footnote w:id="38">
    <w:p>
      <w:pPr>
        <w:spacing w:line="240" w:after="0" w:before="0"/>
      </w:pPr>
      <w:r>
        <w:rPr>
          <w:rStyle w:val="FootnoteReference"/>
        </w:rPr>
        <w:footnoteRef/>
      </w:r>
      <w:r>
        <w:rPr>
          <w:rFonts w:ascii="Times New Roman" w:cs="Times New Roman" w:eastAsia="Times New Roman" w:hAnsi="Times New Roman"/>
          <w:sz w:val="20"/>
          <w:szCs w:val="20"/>
        </w:rPr>
        <w:t xml:space="preserve">Ивантер В.В. Инвестиционная модель развития российской экономики // Вестник РАН. — 2022. — Т. 92, № 3. — С. 210–220.</w:t>
      </w:r>
    </w:p>
  </w:footnote>
  <w:footnote w:id="39">
    <w:p>
      <w:pPr>
        <w:spacing w:line="240" w:after="0" w:before="0"/>
      </w:pPr>
      <w:r>
        <w:rPr>
          <w:rStyle w:val="FootnoteReference"/>
        </w:rPr>
        <w:footnoteRef/>
      </w:r>
      <w:r>
        <w:rPr>
          <w:rFonts w:ascii="Times New Roman" w:cs="Times New Roman" w:eastAsia="Times New Roman" w:hAnsi="Times New Roman"/>
          <w:sz w:val="20"/>
          <w:szCs w:val="20"/>
        </w:rPr>
        <w:t xml:space="preserve">Маршалл А. Принципы экономической науки / пер. с англ. — М.: Прогресс, 2020. — С. 345.</w:t>
      </w:r>
    </w:p>
  </w:footnote>
  <w:footnote w:id="40">
    <w:p>
      <w:pPr>
        <w:spacing w:line="240" w:after="0" w:before="0"/>
      </w:pPr>
      <w:r>
        <w:rPr>
          <w:rStyle w:val="FootnoteReference"/>
        </w:rPr>
        <w:footnoteRef/>
      </w:r>
      <w:r>
        <w:rPr>
          <w:rFonts w:ascii="Times New Roman" w:cs="Times New Roman" w:eastAsia="Times New Roman" w:hAnsi="Times New Roman"/>
          <w:sz w:val="20"/>
          <w:szCs w:val="20"/>
        </w:rPr>
        <w:t xml:space="preserve">Тобин Дж. Денежная политика и экономический рост / пер. с англ. — М.: Либроком, 2021. — С. 56.</w:t>
      </w:r>
    </w:p>
  </w:footnote>
  <w:footnote w:id="41">
    <w:p>
      <w:pPr>
        <w:spacing w:line="240" w:after="0" w:before="0"/>
      </w:pPr>
      <w:r>
        <w:rPr>
          <w:rStyle w:val="FootnoteReference"/>
        </w:rPr>
        <w:footnoteRef/>
      </w:r>
      <w:r>
        <w:rPr>
          <w:rFonts w:ascii="Times New Roman" w:cs="Times New Roman" w:eastAsia="Times New Roman" w:hAnsi="Times New Roman"/>
          <w:sz w:val="20"/>
          <w:szCs w:val="20"/>
        </w:rPr>
        <w:t xml:space="preserve">World Bank. Doing Business 2020: Comparing Business Regulation in 190 Economies. — Washington, 2020. — P. 34.</w:t>
      </w:r>
    </w:p>
  </w:footnote>
  <w:footnote w:id="42">
    <w:p>
      <w:pPr>
        <w:spacing w:line="240" w:after="0" w:before="0"/>
      </w:pPr>
      <w:r>
        <w:rPr>
          <w:rStyle w:val="FootnoteReference"/>
        </w:rPr>
        <w:footnoteRef/>
      </w:r>
      <w:r>
        <w:rPr>
          <w:rFonts w:ascii="Times New Roman" w:cs="Times New Roman" w:eastAsia="Times New Roman" w:hAnsi="Times New Roman"/>
          <w:sz w:val="20"/>
          <w:szCs w:val="20"/>
        </w:rPr>
        <w:t xml:space="preserve">Минстрой России. Индексы стоимости строительства по субъектам РФ. — М., 2024.</w:t>
      </w:r>
    </w:p>
  </w:footnote>
  <w:footnote w:id="43">
    <w:p>
      <w:pPr>
        <w:spacing w:line="240" w:after="0" w:before="0"/>
      </w:pPr>
      <w:r>
        <w:rPr>
          <w:rStyle w:val="FootnoteReference"/>
        </w:rPr>
        <w:footnoteRef/>
      </w:r>
      <w:r>
        <w:rPr>
          <w:rFonts w:ascii="Times New Roman" w:cs="Times New Roman" w:eastAsia="Times New Roman" w:hAnsi="Times New Roman"/>
          <w:sz w:val="20"/>
          <w:szCs w:val="20"/>
        </w:rPr>
        <w:t xml:space="preserve">Институт экономической политики им. Е.Т. Гайдара. Российская экономика: тенденции и перспективы. Вып. 45. — М., 2024. — С. 234.</w:t>
      </w:r>
    </w:p>
  </w:footnote>
  <w:footnote w:id="44">
    <w:p>
      <w:pPr>
        <w:spacing w:line="240" w:after="0" w:before="0"/>
      </w:pPr>
      <w:r>
        <w:rPr>
          <w:rStyle w:val="FootnoteReference"/>
        </w:rPr>
        <w:footnoteRef/>
      </w:r>
      <w:r>
        <w:rPr>
          <w:rFonts w:ascii="Times New Roman" w:cs="Times New Roman" w:eastAsia="Times New Roman" w:hAnsi="Times New Roman"/>
          <w:sz w:val="20"/>
          <w:szCs w:val="20"/>
        </w:rPr>
        <w:t xml:space="preserve">Банк России. Доклад о денежно-кредитной политике. — 2024. — № 4. — С. 78.</w:t>
      </w:r>
    </w:p>
  </w:footnote>
  <w:footnote w:id="45">
    <w:p>
      <w:pPr>
        <w:spacing w:line="240" w:after="0" w:before="0"/>
      </w:pPr>
      <w:r>
        <w:rPr>
          <w:rStyle w:val="FootnoteReference"/>
        </w:rPr>
        <w:footnoteRef/>
      </w:r>
      <w:r>
        <w:rPr>
          <w:rFonts w:ascii="Times New Roman" w:cs="Times New Roman" w:eastAsia="Times New Roman" w:hAnsi="Times New Roman"/>
          <w:sz w:val="20"/>
          <w:szCs w:val="20"/>
        </w:rPr>
        <w:t xml:space="preserve">ЮНКТАД. Доклад о мировых инвестициях, 2024. — Женева: ООН, 2024. — С.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8"/>
        <w:szCs w:val="28"/>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line="360"/>
      <w:jc w:val="center"/>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before="240" w:after="120" w:line="360"/>
      <w:jc w:val="center"/>
      <w:outlineLvl w:val="1"/>
    </w:pPr>
    <w:rPr>
      <w:rFonts w:ascii="Times New Roman" w:cs="Times New Roman" w:eastAsia="Times New Roman" w:hAnsi="Times New Roman"/>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2026-03-13T15:10:04.814Z</dcterms:created>
  <dcterms:modified xsi:type="dcterms:W3CDTF">2026-03-13T15:10:04.815Z</dcterms:modified>
</cp:coreProperties>
</file>

<file path=docProps/custom.xml><?xml version="1.0" encoding="utf-8"?>
<Properties xmlns="http://schemas.openxmlformats.org/officeDocument/2006/custom-properties" xmlns:vt="http://schemas.openxmlformats.org/officeDocument/2006/docPropsVTypes"/>
</file>